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0EAC1" w14:textId="4270F62B" w:rsidR="00AC2209" w:rsidRDefault="00AC2209" w:rsidP="00AC2209">
      <w:commentRangeStart w:id="0"/>
      <w:r>
        <w:t>Figure 1</w:t>
      </w:r>
      <w:commentRangeEnd w:id="0"/>
      <w:r>
        <w:rPr>
          <w:rStyle w:val="CommentReference"/>
        </w:rPr>
        <w:commentReference w:id="0"/>
      </w:r>
      <w:r>
        <w:t xml:space="preserve">. </w:t>
      </w:r>
      <w:r w:rsidR="00E97C1F">
        <w:t xml:space="preserve">Global map of all 10,834 rivers </w:t>
      </w:r>
      <w:r w:rsidR="007F4697">
        <w:t xml:space="preserve">and their associated incised valleys </w:t>
      </w:r>
      <w:r w:rsidR="00E97C1F">
        <w:t xml:space="preserve">modeled in this study with symbol color corresponding to regions and symbol size corresponding to river </w:t>
      </w:r>
      <w:r w:rsidR="007F4697">
        <w:t xml:space="preserve">fluvial </w:t>
      </w:r>
      <w:r w:rsidR="00E97C1F">
        <w:t xml:space="preserve">discharge. The greater the </w:t>
      </w:r>
      <w:r w:rsidR="007F4697">
        <w:t xml:space="preserve">fluvial </w:t>
      </w:r>
      <w:r w:rsidR="00E97C1F">
        <w:t>discharge, the larger the symbol.</w:t>
      </w:r>
    </w:p>
    <w:p w14:paraId="2BFABA51" w14:textId="77777777" w:rsidR="00AC2209" w:rsidRDefault="00AC2209" w:rsidP="00AC2209"/>
    <w:p w14:paraId="4CCA84D9" w14:textId="77777777" w:rsidR="00AC2209" w:rsidRDefault="00AC2209" w:rsidP="00AC2209">
      <w:pPr>
        <w:rPr>
          <w:b/>
          <w:bCs/>
        </w:rPr>
      </w:pPr>
      <w:r w:rsidRPr="00CB12A9">
        <w:rPr>
          <w:b/>
          <w:bCs/>
          <w:noProof/>
        </w:rPr>
        <w:drawing>
          <wp:inline distT="0" distB="0" distL="0" distR="0" wp14:anchorId="1057675B" wp14:editId="019AD2E0">
            <wp:extent cx="6706940" cy="4229100"/>
            <wp:effectExtent l="0" t="0" r="0" b="0"/>
            <wp:docPr id="5" name="Content Placeholder 4">
              <a:extLst xmlns:a="http://schemas.openxmlformats.org/drawingml/2006/main">
                <a:ext uri="{FF2B5EF4-FFF2-40B4-BE49-F238E27FC236}">
                  <a16:creationId xmlns:a16="http://schemas.microsoft.com/office/drawing/2014/main" id="{CD01C4D4-8612-2642-9BFE-D3ABC8DDCE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D01C4D4-8612-2642-9BFE-D3ABC8DDCED5}"/>
                        </a:ext>
                      </a:extLst>
                    </pic:cNvPr>
                    <pic:cNvPicPr>
                      <a:picLocks noGrp="1" noChangeAspect="1"/>
                    </pic:cNvPicPr>
                  </pic:nvPicPr>
                  <pic:blipFill>
                    <a:blip r:embed="rId8"/>
                    <a:stretch>
                      <a:fillRect/>
                    </a:stretch>
                  </pic:blipFill>
                  <pic:spPr>
                    <a:xfrm>
                      <a:off x="0" y="0"/>
                      <a:ext cx="6714403" cy="4233806"/>
                    </a:xfrm>
                    <a:prstGeom prst="rect">
                      <a:avLst/>
                    </a:prstGeom>
                  </pic:spPr>
                </pic:pic>
              </a:graphicData>
            </a:graphic>
          </wp:inline>
        </w:drawing>
      </w:r>
      <w:r w:rsidRPr="00CB12A9">
        <w:rPr>
          <w:b/>
          <w:bCs/>
        </w:rPr>
        <w:t xml:space="preserve"> </w:t>
      </w:r>
    </w:p>
    <w:p w14:paraId="49416818" w14:textId="77777777" w:rsidR="00C37D8C" w:rsidRDefault="00C37D8C"/>
    <w:p w14:paraId="18875D88" w14:textId="77777777" w:rsidR="00AC2209" w:rsidRDefault="00AC2209">
      <w:r>
        <w:br w:type="page"/>
      </w:r>
    </w:p>
    <w:p w14:paraId="38AAA2CC" w14:textId="7AEF031E" w:rsidR="00AC2209" w:rsidRDefault="00AC2209">
      <w:r>
        <w:lastRenderedPageBreak/>
        <w:t xml:space="preserve">Figure 2. </w:t>
      </w:r>
      <w:r w:rsidR="00E97C1F">
        <w:t xml:space="preserve">Global map of </w:t>
      </w:r>
      <w:r w:rsidR="007F4697">
        <w:t xml:space="preserve">the infilling of </w:t>
      </w:r>
      <w:r w:rsidR="00E97C1F">
        <w:t xml:space="preserve">all 10,834 </w:t>
      </w:r>
      <w:r w:rsidR="007F4697">
        <w:t xml:space="preserve">incised river valleys </w:t>
      </w:r>
      <w:r w:rsidR="00E97C1F">
        <w:t>(a) corresponding to whether individual valleys are filled (red) or underfilled (green) and (b) corresponding to the total amount of sediment infilling in individual valleys</w:t>
      </w:r>
      <w:r w:rsidR="007F4697">
        <w:t xml:space="preserve"> after the 6-ka interval</w:t>
      </w:r>
      <w:r w:rsidR="00E97C1F">
        <w:t>. Symbol sizes corresponds with river</w:t>
      </w:r>
      <w:r w:rsidR="007F4697">
        <w:t xml:space="preserve"> fluvial</w:t>
      </w:r>
      <w:r w:rsidR="00E97C1F">
        <w:t xml:space="preserve"> discharge with larger symbols representing greater </w:t>
      </w:r>
      <w:r w:rsidR="007F4697">
        <w:t xml:space="preserve">fluvial </w:t>
      </w:r>
      <w:r w:rsidR="00E97C1F">
        <w:t>discharge.</w:t>
      </w:r>
    </w:p>
    <w:p w14:paraId="78FA770F" w14:textId="77777777" w:rsidR="00AC2209" w:rsidRDefault="00AC2209"/>
    <w:p w14:paraId="77594376" w14:textId="55FC5F00" w:rsidR="00AC2209" w:rsidRDefault="00AC2209">
      <w:r>
        <w:rPr>
          <w:noProof/>
          <w14:ligatures w14:val="standardContextual"/>
        </w:rPr>
        <w:drawing>
          <wp:inline distT="0" distB="0" distL="0" distR="0" wp14:anchorId="1B64165F" wp14:editId="40B01516">
            <wp:extent cx="5683115" cy="70626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r="42521"/>
                    <a:stretch/>
                  </pic:blipFill>
                  <pic:spPr bwMode="auto">
                    <a:xfrm>
                      <a:off x="0" y="0"/>
                      <a:ext cx="5689171" cy="7070223"/>
                    </a:xfrm>
                    <a:prstGeom prst="rect">
                      <a:avLst/>
                    </a:prstGeom>
                    <a:ln>
                      <a:noFill/>
                    </a:ln>
                    <a:extLst>
                      <a:ext uri="{53640926-AAD7-44D8-BBD7-CCE9431645EC}">
                        <a14:shadowObscured xmlns:a14="http://schemas.microsoft.com/office/drawing/2010/main"/>
                      </a:ext>
                    </a:extLst>
                  </pic:spPr>
                </pic:pic>
              </a:graphicData>
            </a:graphic>
          </wp:inline>
        </w:drawing>
      </w:r>
    </w:p>
    <w:p w14:paraId="18D7838D" w14:textId="6562A0A5" w:rsidR="00AC2209" w:rsidRDefault="00AC2209">
      <w:r>
        <w:lastRenderedPageBreak/>
        <w:t xml:space="preserve">Figure 3. </w:t>
      </w:r>
      <w:r w:rsidR="004A351A">
        <w:t xml:space="preserve">Total burial of particulate organic carbon (POC) in all 10,834 </w:t>
      </w:r>
      <w:r w:rsidR="007F4697">
        <w:t>incised river valleys</w:t>
      </w:r>
      <w:r w:rsidR="004A351A">
        <w:t xml:space="preserve"> modeled in this study. Symbol </w:t>
      </w:r>
      <w:r w:rsidR="007F4697">
        <w:t xml:space="preserve">color corresponds to total POC burial and symbol </w:t>
      </w:r>
      <w:r w:rsidR="004A351A">
        <w:t xml:space="preserve">size corresponds to river </w:t>
      </w:r>
      <w:r w:rsidR="007F4697">
        <w:t xml:space="preserve">fluvial </w:t>
      </w:r>
      <w:r w:rsidR="004A351A">
        <w:t>discharge, with a larger symbol indicating greater</w:t>
      </w:r>
      <w:r w:rsidR="007F4697">
        <w:t xml:space="preserve"> fluvial</w:t>
      </w:r>
      <w:r w:rsidR="004A351A">
        <w:t xml:space="preserve"> discharge. </w:t>
      </w:r>
    </w:p>
    <w:p w14:paraId="505C29FD" w14:textId="77777777" w:rsidR="00AC2209" w:rsidRDefault="00AC2209"/>
    <w:p w14:paraId="16652596" w14:textId="482D7ABA" w:rsidR="00AC2209" w:rsidRDefault="00AC2209">
      <w:r w:rsidRPr="00CB12A9">
        <w:rPr>
          <w:b/>
          <w:bCs/>
          <w:noProof/>
        </w:rPr>
        <w:drawing>
          <wp:inline distT="0" distB="0" distL="0" distR="0" wp14:anchorId="13CA118E" wp14:editId="745BBCE8">
            <wp:extent cx="6742233" cy="4267200"/>
            <wp:effectExtent l="0" t="0" r="1905" b="0"/>
            <wp:docPr id="3" name="Content Placeholder 4">
              <a:extLst xmlns:a="http://schemas.openxmlformats.org/drawingml/2006/main">
                <a:ext uri="{FF2B5EF4-FFF2-40B4-BE49-F238E27FC236}">
                  <a16:creationId xmlns:a16="http://schemas.microsoft.com/office/drawing/2014/main" id="{1BE04FFD-6C7D-CC4A-A7A8-92BCB4D697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E04FFD-6C7D-CC4A-A7A8-92BCB4D69700}"/>
                        </a:ext>
                      </a:extLst>
                    </pic:cNvPr>
                    <pic:cNvPicPr>
                      <a:picLocks noGrp="1" noChangeAspect="1"/>
                    </pic:cNvPicPr>
                  </pic:nvPicPr>
                  <pic:blipFill>
                    <a:blip r:embed="rId10"/>
                    <a:stretch>
                      <a:fillRect/>
                    </a:stretch>
                  </pic:blipFill>
                  <pic:spPr>
                    <a:xfrm>
                      <a:off x="0" y="0"/>
                      <a:ext cx="6747088" cy="4270273"/>
                    </a:xfrm>
                    <a:prstGeom prst="rect">
                      <a:avLst/>
                    </a:prstGeom>
                  </pic:spPr>
                </pic:pic>
              </a:graphicData>
            </a:graphic>
          </wp:inline>
        </w:drawing>
      </w:r>
    </w:p>
    <w:p w14:paraId="3F4D3E00" w14:textId="77777777" w:rsidR="00AC2209" w:rsidRDefault="00AC2209"/>
    <w:p w14:paraId="525FD973" w14:textId="4225FE66" w:rsidR="00AC2209" w:rsidRDefault="00AC2209">
      <w:r>
        <w:br w:type="page"/>
      </w:r>
    </w:p>
    <w:p w14:paraId="710E8C2B" w14:textId="5FB78956" w:rsidR="00AC2209" w:rsidRDefault="00AC2209" w:rsidP="00AC2209">
      <w:r w:rsidRPr="00714F3B">
        <w:lastRenderedPageBreak/>
        <w:t xml:space="preserve">Table 1. </w:t>
      </w:r>
      <w:r w:rsidR="004A351A">
        <w:t>Total incised valley volume, mean incised valley volume, percentage of valleys filled or overfilled</w:t>
      </w:r>
      <w:r w:rsidR="00267392">
        <w:t xml:space="preserve"> after the 6-ka interval</w:t>
      </w:r>
      <w:r w:rsidR="004A351A">
        <w:t xml:space="preserve">, total sediment infill, particulate organic carbon (POC) infill, and total POC lost from both export and non-burial processes for all 10,834 </w:t>
      </w:r>
      <w:r w:rsidR="00267392">
        <w:t>incised river valleys modeled</w:t>
      </w:r>
      <w:r w:rsidR="004A351A">
        <w:t xml:space="preserve"> in this study. </w:t>
      </w:r>
      <w:r w:rsidR="00267392">
        <w:t>Valleys are</w:t>
      </w:r>
      <w:r w:rsidR="004A351A">
        <w:t xml:space="preserve"> divided into their respective regions, as highlighted in Figure 1.</w:t>
      </w:r>
    </w:p>
    <w:p w14:paraId="56243219" w14:textId="77777777" w:rsidR="00AC2209" w:rsidRDefault="00AC2209" w:rsidP="00AC2209"/>
    <w:p w14:paraId="45A2D940" w14:textId="77777777" w:rsidR="00AC2209" w:rsidRPr="00714F3B" w:rsidRDefault="00AC2209" w:rsidP="00AC2209">
      <w:r w:rsidRPr="00714F3B">
        <w:rPr>
          <w:noProof/>
        </w:rPr>
        <w:drawing>
          <wp:inline distT="0" distB="0" distL="0" distR="0" wp14:anchorId="137542DF" wp14:editId="14931797">
            <wp:extent cx="5943600" cy="170307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1"/>
                    <a:stretch>
                      <a:fillRect/>
                    </a:stretch>
                  </pic:blipFill>
                  <pic:spPr>
                    <a:xfrm>
                      <a:off x="0" y="0"/>
                      <a:ext cx="5943600" cy="1703070"/>
                    </a:xfrm>
                    <a:prstGeom prst="rect">
                      <a:avLst/>
                    </a:prstGeom>
                  </pic:spPr>
                </pic:pic>
              </a:graphicData>
            </a:graphic>
          </wp:inline>
        </w:drawing>
      </w:r>
    </w:p>
    <w:p w14:paraId="469D5EEE" w14:textId="77777777" w:rsidR="00AC2209" w:rsidRDefault="00AC2209"/>
    <w:p w14:paraId="215D1955" w14:textId="5EC4FE36" w:rsidR="00AC2209" w:rsidRDefault="00AC2209">
      <w:r>
        <w:br w:type="page"/>
      </w:r>
    </w:p>
    <w:p w14:paraId="6777D7C3" w14:textId="0E94A1DE" w:rsidR="00AC2209" w:rsidRPr="003B7BFC" w:rsidRDefault="00AC2209" w:rsidP="00AC2209">
      <w:r w:rsidRPr="003B7BFC">
        <w:lastRenderedPageBreak/>
        <w:t xml:space="preserve">Table 2. </w:t>
      </w:r>
      <w:r w:rsidR="004A351A">
        <w:t>Filling and particulate organic carbon</w:t>
      </w:r>
      <w:r w:rsidR="00267392">
        <w:t xml:space="preserve"> (POC)</w:t>
      </w:r>
      <w:r w:rsidR="004A351A">
        <w:t xml:space="preserve"> burial for ten of the world’s rivers with the largest fluvial discharges. Included in this table are the river discharges, basin areas, and sediment discharges for each individual river, along with their modeled incised valley volume, whether the valley had filled over the 6-ka interval, total sediment infill, the amount of time to fill the </w:t>
      </w:r>
      <w:r w:rsidR="00142883">
        <w:t xml:space="preserve">respective valley (N/A corresponds to underfilled valleys), and POC burial and losses (export and non-burial processes). </w:t>
      </w:r>
      <w:r w:rsidRPr="003B7BFC">
        <w:t xml:space="preserve"> </w:t>
      </w:r>
    </w:p>
    <w:tbl>
      <w:tblPr>
        <w:tblpPr w:leftFromText="180" w:rightFromText="180" w:vertAnchor="text" w:horzAnchor="page" w:tblpX="881" w:tblpY="4"/>
        <w:tblW w:w="6143" w:type="dxa"/>
        <w:tblLook w:val="04A0" w:firstRow="1" w:lastRow="0" w:firstColumn="1" w:lastColumn="0" w:noHBand="0" w:noVBand="1"/>
      </w:tblPr>
      <w:tblGrid>
        <w:gridCol w:w="826"/>
        <w:gridCol w:w="423"/>
        <w:gridCol w:w="484"/>
        <w:gridCol w:w="450"/>
        <w:gridCol w:w="720"/>
        <w:gridCol w:w="540"/>
        <w:gridCol w:w="540"/>
        <w:gridCol w:w="540"/>
        <w:gridCol w:w="540"/>
        <w:gridCol w:w="540"/>
        <w:gridCol w:w="540"/>
      </w:tblGrid>
      <w:tr w:rsidR="00386CF4" w:rsidRPr="006E3291" w14:paraId="7CD0FF81" w14:textId="77777777" w:rsidTr="00386CF4">
        <w:trPr>
          <w:cantSplit/>
          <w:trHeight w:val="936"/>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3CB991A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 xml:space="preserve">POC </w:t>
            </w:r>
            <w:proofErr w:type="spellStart"/>
            <w:r w:rsidRPr="006E3291">
              <w:rPr>
                <w:rFonts w:ascii="Calibri" w:eastAsia="Times New Roman" w:hAnsi="Calibri" w:cs="Calibri"/>
                <w:color w:val="000000"/>
                <w:sz w:val="16"/>
                <w:szCs w:val="16"/>
              </w:rPr>
              <w:t>Nonburial</w:t>
            </w:r>
            <w:proofErr w:type="spellEnd"/>
            <w:r w:rsidRPr="006E3291">
              <w:rPr>
                <w:rFonts w:ascii="Calibri" w:eastAsia="Times New Roman" w:hAnsi="Calibri" w:cs="Calibri"/>
                <w:color w:val="000000"/>
                <w:sz w:val="16"/>
                <w:szCs w:val="16"/>
              </w:rPr>
              <w:t xml:space="preserve"> (10</w:t>
            </w:r>
            <w:r w:rsidRPr="006E3291">
              <w:rPr>
                <w:rFonts w:ascii="Calibri" w:eastAsia="Times New Roman" w:hAnsi="Calibri" w:cs="Calibri"/>
                <w:color w:val="000000"/>
                <w:sz w:val="16"/>
                <w:szCs w:val="16"/>
                <w:vertAlign w:val="superscript"/>
              </w:rPr>
              <w:t>12</w:t>
            </w:r>
            <w:r w:rsidRPr="006E3291">
              <w:rPr>
                <w:rFonts w:ascii="Calibri" w:eastAsia="Times New Roman" w:hAnsi="Calibri" w:cs="Calibri"/>
                <w:color w:val="000000"/>
                <w:sz w:val="16"/>
                <w:szCs w:val="16"/>
              </w:rPr>
              <w:t xml:space="preserve"> kg)</w:t>
            </w:r>
          </w:p>
        </w:tc>
        <w:tc>
          <w:tcPr>
            <w:tcW w:w="423" w:type="dxa"/>
            <w:tcBorders>
              <w:top w:val="nil"/>
              <w:left w:val="single" w:sz="8" w:space="0" w:color="auto"/>
              <w:bottom w:val="nil"/>
              <w:right w:val="nil"/>
            </w:tcBorders>
            <w:shd w:val="clear" w:color="auto" w:fill="auto"/>
            <w:noWrap/>
            <w:textDirection w:val="btLr"/>
            <w:vAlign w:val="bottom"/>
            <w:hideMark/>
          </w:tcPr>
          <w:p w14:paraId="3614C17A"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11.7136</w:t>
            </w:r>
          </w:p>
        </w:tc>
        <w:tc>
          <w:tcPr>
            <w:tcW w:w="484" w:type="dxa"/>
            <w:tcBorders>
              <w:top w:val="nil"/>
              <w:left w:val="nil"/>
              <w:bottom w:val="nil"/>
              <w:right w:val="nil"/>
            </w:tcBorders>
            <w:shd w:val="clear" w:color="auto" w:fill="auto"/>
            <w:noWrap/>
            <w:textDirection w:val="btLr"/>
            <w:vAlign w:val="bottom"/>
            <w:hideMark/>
          </w:tcPr>
          <w:p w14:paraId="554F460D"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16.5945</w:t>
            </w:r>
          </w:p>
        </w:tc>
        <w:tc>
          <w:tcPr>
            <w:tcW w:w="450" w:type="dxa"/>
            <w:tcBorders>
              <w:top w:val="nil"/>
              <w:left w:val="nil"/>
              <w:bottom w:val="nil"/>
              <w:right w:val="nil"/>
            </w:tcBorders>
            <w:shd w:val="clear" w:color="auto" w:fill="auto"/>
            <w:noWrap/>
            <w:textDirection w:val="btLr"/>
            <w:vAlign w:val="bottom"/>
            <w:hideMark/>
          </w:tcPr>
          <w:p w14:paraId="5D3F4DAB"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13.4217</w:t>
            </w:r>
          </w:p>
        </w:tc>
        <w:tc>
          <w:tcPr>
            <w:tcW w:w="720" w:type="dxa"/>
            <w:tcBorders>
              <w:top w:val="nil"/>
              <w:left w:val="nil"/>
              <w:bottom w:val="nil"/>
              <w:right w:val="nil"/>
            </w:tcBorders>
            <w:shd w:val="clear" w:color="auto" w:fill="auto"/>
            <w:noWrap/>
            <w:textDirection w:val="btLr"/>
            <w:vAlign w:val="bottom"/>
            <w:hideMark/>
          </w:tcPr>
          <w:p w14:paraId="6093770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0.5195</w:t>
            </w:r>
          </w:p>
        </w:tc>
        <w:tc>
          <w:tcPr>
            <w:tcW w:w="540" w:type="dxa"/>
            <w:tcBorders>
              <w:top w:val="nil"/>
              <w:left w:val="nil"/>
              <w:bottom w:val="nil"/>
              <w:right w:val="nil"/>
            </w:tcBorders>
            <w:shd w:val="clear" w:color="auto" w:fill="auto"/>
            <w:noWrap/>
            <w:textDirection w:val="btLr"/>
            <w:vAlign w:val="bottom"/>
            <w:hideMark/>
          </w:tcPr>
          <w:p w14:paraId="1449520F"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0.9462</w:t>
            </w:r>
          </w:p>
        </w:tc>
        <w:tc>
          <w:tcPr>
            <w:tcW w:w="540" w:type="dxa"/>
            <w:tcBorders>
              <w:top w:val="nil"/>
              <w:left w:val="nil"/>
              <w:bottom w:val="nil"/>
              <w:right w:val="nil"/>
            </w:tcBorders>
            <w:shd w:val="clear" w:color="auto" w:fill="auto"/>
            <w:noWrap/>
            <w:textDirection w:val="btLr"/>
            <w:vAlign w:val="bottom"/>
            <w:hideMark/>
          </w:tcPr>
          <w:p w14:paraId="5BDDC41E"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0.0303</w:t>
            </w:r>
          </w:p>
        </w:tc>
        <w:tc>
          <w:tcPr>
            <w:tcW w:w="540" w:type="dxa"/>
            <w:tcBorders>
              <w:top w:val="nil"/>
              <w:left w:val="nil"/>
              <w:bottom w:val="nil"/>
              <w:right w:val="nil"/>
            </w:tcBorders>
            <w:shd w:val="clear" w:color="auto" w:fill="auto"/>
            <w:noWrap/>
            <w:textDirection w:val="btLr"/>
            <w:vAlign w:val="bottom"/>
            <w:hideMark/>
          </w:tcPr>
          <w:p w14:paraId="65B9955A"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0.3689</w:t>
            </w:r>
          </w:p>
        </w:tc>
        <w:tc>
          <w:tcPr>
            <w:tcW w:w="540" w:type="dxa"/>
            <w:tcBorders>
              <w:top w:val="nil"/>
              <w:left w:val="nil"/>
              <w:bottom w:val="nil"/>
              <w:right w:val="nil"/>
            </w:tcBorders>
            <w:shd w:val="clear" w:color="auto" w:fill="auto"/>
            <w:noWrap/>
            <w:textDirection w:val="btLr"/>
            <w:vAlign w:val="bottom"/>
            <w:hideMark/>
          </w:tcPr>
          <w:p w14:paraId="1BA39176"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8.0436</w:t>
            </w:r>
          </w:p>
        </w:tc>
        <w:tc>
          <w:tcPr>
            <w:tcW w:w="540" w:type="dxa"/>
            <w:tcBorders>
              <w:top w:val="nil"/>
              <w:left w:val="nil"/>
              <w:bottom w:val="nil"/>
              <w:right w:val="nil"/>
            </w:tcBorders>
            <w:shd w:val="clear" w:color="auto" w:fill="auto"/>
            <w:noWrap/>
            <w:textDirection w:val="btLr"/>
            <w:vAlign w:val="bottom"/>
            <w:hideMark/>
          </w:tcPr>
          <w:p w14:paraId="6D1027B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0.4062</w:t>
            </w:r>
          </w:p>
        </w:tc>
        <w:tc>
          <w:tcPr>
            <w:tcW w:w="540" w:type="dxa"/>
            <w:tcBorders>
              <w:top w:val="nil"/>
              <w:left w:val="nil"/>
              <w:bottom w:val="nil"/>
              <w:right w:val="single" w:sz="18" w:space="0" w:color="auto"/>
            </w:tcBorders>
            <w:shd w:val="clear" w:color="auto" w:fill="auto"/>
            <w:noWrap/>
            <w:textDirection w:val="btLr"/>
            <w:vAlign w:val="bottom"/>
            <w:hideMark/>
          </w:tcPr>
          <w:p w14:paraId="1FCFAA9D"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9.5407</w:t>
            </w:r>
          </w:p>
        </w:tc>
      </w:tr>
      <w:tr w:rsidR="00386CF4" w:rsidRPr="006E3291" w14:paraId="1B7E1CC1" w14:textId="77777777" w:rsidTr="00386CF4">
        <w:trPr>
          <w:cantSplit/>
          <w:trHeight w:val="990"/>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78E6FA16"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POC Export (10</w:t>
            </w:r>
            <w:r w:rsidRPr="006E3291">
              <w:rPr>
                <w:rFonts w:ascii="Calibri" w:eastAsia="Times New Roman" w:hAnsi="Calibri" w:cs="Calibri"/>
                <w:color w:val="000000"/>
                <w:sz w:val="16"/>
                <w:szCs w:val="16"/>
                <w:vertAlign w:val="superscript"/>
              </w:rPr>
              <w:t>12</w:t>
            </w:r>
            <w:r w:rsidRPr="006E3291">
              <w:rPr>
                <w:rFonts w:ascii="Calibri" w:eastAsia="Times New Roman" w:hAnsi="Calibri" w:cs="Calibri"/>
                <w:color w:val="000000"/>
                <w:sz w:val="16"/>
                <w:szCs w:val="16"/>
              </w:rPr>
              <w:t xml:space="preserve"> kg)</w:t>
            </w:r>
          </w:p>
        </w:tc>
        <w:tc>
          <w:tcPr>
            <w:tcW w:w="423" w:type="dxa"/>
            <w:tcBorders>
              <w:top w:val="nil"/>
              <w:left w:val="single" w:sz="8" w:space="0" w:color="auto"/>
              <w:bottom w:val="nil"/>
              <w:right w:val="nil"/>
            </w:tcBorders>
            <w:shd w:val="clear" w:color="auto" w:fill="auto"/>
            <w:noWrap/>
            <w:textDirection w:val="btLr"/>
            <w:vAlign w:val="bottom"/>
            <w:hideMark/>
          </w:tcPr>
          <w:p w14:paraId="5015128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90.7393</w:t>
            </w:r>
          </w:p>
        </w:tc>
        <w:tc>
          <w:tcPr>
            <w:tcW w:w="484" w:type="dxa"/>
            <w:tcBorders>
              <w:top w:val="nil"/>
              <w:left w:val="nil"/>
              <w:bottom w:val="nil"/>
              <w:right w:val="nil"/>
            </w:tcBorders>
            <w:shd w:val="clear" w:color="auto" w:fill="auto"/>
            <w:noWrap/>
            <w:textDirection w:val="btLr"/>
            <w:vAlign w:val="bottom"/>
            <w:hideMark/>
          </w:tcPr>
          <w:p w14:paraId="5373CA16"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96.9195</w:t>
            </w:r>
          </w:p>
        </w:tc>
        <w:tc>
          <w:tcPr>
            <w:tcW w:w="450" w:type="dxa"/>
            <w:tcBorders>
              <w:top w:val="nil"/>
              <w:left w:val="nil"/>
              <w:bottom w:val="nil"/>
              <w:right w:val="nil"/>
            </w:tcBorders>
            <w:shd w:val="clear" w:color="auto" w:fill="auto"/>
            <w:noWrap/>
            <w:textDirection w:val="btLr"/>
            <w:vAlign w:val="bottom"/>
            <w:hideMark/>
          </w:tcPr>
          <w:p w14:paraId="1C1C8510"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32.2389</w:t>
            </w:r>
          </w:p>
        </w:tc>
        <w:tc>
          <w:tcPr>
            <w:tcW w:w="720" w:type="dxa"/>
            <w:tcBorders>
              <w:top w:val="nil"/>
              <w:left w:val="nil"/>
              <w:bottom w:val="nil"/>
              <w:right w:val="nil"/>
            </w:tcBorders>
            <w:shd w:val="clear" w:color="auto" w:fill="auto"/>
            <w:noWrap/>
            <w:textDirection w:val="btLr"/>
            <w:vAlign w:val="bottom"/>
            <w:hideMark/>
          </w:tcPr>
          <w:p w14:paraId="0D296CD7"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12.1432</w:t>
            </w:r>
          </w:p>
        </w:tc>
        <w:tc>
          <w:tcPr>
            <w:tcW w:w="540" w:type="dxa"/>
            <w:tcBorders>
              <w:top w:val="nil"/>
              <w:left w:val="nil"/>
              <w:bottom w:val="nil"/>
              <w:right w:val="nil"/>
            </w:tcBorders>
            <w:shd w:val="clear" w:color="auto" w:fill="auto"/>
            <w:noWrap/>
            <w:textDirection w:val="btLr"/>
            <w:vAlign w:val="bottom"/>
            <w:hideMark/>
          </w:tcPr>
          <w:p w14:paraId="09412629"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8.4141</w:t>
            </w:r>
          </w:p>
        </w:tc>
        <w:tc>
          <w:tcPr>
            <w:tcW w:w="540" w:type="dxa"/>
            <w:tcBorders>
              <w:top w:val="nil"/>
              <w:left w:val="nil"/>
              <w:bottom w:val="nil"/>
              <w:right w:val="nil"/>
            </w:tcBorders>
            <w:shd w:val="clear" w:color="auto" w:fill="auto"/>
            <w:noWrap/>
            <w:textDirection w:val="btLr"/>
            <w:vAlign w:val="bottom"/>
            <w:hideMark/>
          </w:tcPr>
          <w:p w14:paraId="2361B343"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0.0524</w:t>
            </w:r>
          </w:p>
        </w:tc>
        <w:tc>
          <w:tcPr>
            <w:tcW w:w="540" w:type="dxa"/>
            <w:tcBorders>
              <w:top w:val="nil"/>
              <w:left w:val="nil"/>
              <w:bottom w:val="nil"/>
              <w:right w:val="nil"/>
            </w:tcBorders>
            <w:shd w:val="clear" w:color="auto" w:fill="auto"/>
            <w:noWrap/>
            <w:textDirection w:val="btLr"/>
            <w:vAlign w:val="bottom"/>
            <w:hideMark/>
          </w:tcPr>
          <w:p w14:paraId="7626C5F0"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w:t>
            </w:r>
          </w:p>
        </w:tc>
        <w:tc>
          <w:tcPr>
            <w:tcW w:w="540" w:type="dxa"/>
            <w:tcBorders>
              <w:top w:val="nil"/>
              <w:left w:val="nil"/>
              <w:bottom w:val="nil"/>
              <w:right w:val="nil"/>
            </w:tcBorders>
            <w:shd w:val="clear" w:color="auto" w:fill="auto"/>
            <w:noWrap/>
            <w:textDirection w:val="btLr"/>
            <w:vAlign w:val="bottom"/>
            <w:hideMark/>
          </w:tcPr>
          <w:p w14:paraId="488475A8"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28.1665</w:t>
            </w:r>
          </w:p>
        </w:tc>
        <w:tc>
          <w:tcPr>
            <w:tcW w:w="540" w:type="dxa"/>
            <w:tcBorders>
              <w:top w:val="nil"/>
              <w:left w:val="nil"/>
              <w:bottom w:val="nil"/>
              <w:right w:val="nil"/>
            </w:tcBorders>
            <w:shd w:val="clear" w:color="auto" w:fill="auto"/>
            <w:noWrap/>
            <w:textDirection w:val="btLr"/>
            <w:vAlign w:val="bottom"/>
            <w:hideMark/>
          </w:tcPr>
          <w:p w14:paraId="1CA29669"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4.6866</w:t>
            </w:r>
          </w:p>
        </w:tc>
        <w:tc>
          <w:tcPr>
            <w:tcW w:w="540" w:type="dxa"/>
            <w:tcBorders>
              <w:top w:val="nil"/>
              <w:left w:val="nil"/>
              <w:bottom w:val="nil"/>
              <w:right w:val="single" w:sz="18" w:space="0" w:color="auto"/>
            </w:tcBorders>
            <w:shd w:val="clear" w:color="auto" w:fill="auto"/>
            <w:noWrap/>
            <w:textDirection w:val="btLr"/>
            <w:vAlign w:val="bottom"/>
            <w:hideMark/>
          </w:tcPr>
          <w:p w14:paraId="2470EE99"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16.4189</w:t>
            </w:r>
          </w:p>
        </w:tc>
      </w:tr>
      <w:tr w:rsidR="00386CF4" w:rsidRPr="006E3291" w14:paraId="1CFD044F" w14:textId="77777777" w:rsidTr="00386CF4">
        <w:trPr>
          <w:cantSplit/>
          <w:trHeight w:val="999"/>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5021E24B"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POC Burial (10</w:t>
            </w:r>
            <w:r w:rsidRPr="006E3291">
              <w:rPr>
                <w:rFonts w:ascii="Calibri" w:eastAsia="Times New Roman" w:hAnsi="Calibri" w:cs="Calibri"/>
                <w:color w:val="000000"/>
                <w:sz w:val="16"/>
                <w:szCs w:val="16"/>
                <w:vertAlign w:val="superscript"/>
              </w:rPr>
              <w:t>12</w:t>
            </w:r>
            <w:r w:rsidRPr="006E3291">
              <w:rPr>
                <w:rFonts w:ascii="Calibri" w:eastAsia="Times New Roman" w:hAnsi="Calibri" w:cs="Calibri"/>
                <w:color w:val="000000"/>
                <w:sz w:val="16"/>
                <w:szCs w:val="16"/>
              </w:rPr>
              <w:t xml:space="preserve"> kg)</w:t>
            </w:r>
          </w:p>
        </w:tc>
        <w:tc>
          <w:tcPr>
            <w:tcW w:w="423" w:type="dxa"/>
            <w:tcBorders>
              <w:top w:val="nil"/>
              <w:left w:val="single" w:sz="8" w:space="0" w:color="auto"/>
              <w:bottom w:val="nil"/>
              <w:right w:val="nil"/>
            </w:tcBorders>
            <w:shd w:val="clear" w:color="auto" w:fill="auto"/>
            <w:noWrap/>
            <w:textDirection w:val="btLr"/>
            <w:vAlign w:val="bottom"/>
            <w:hideMark/>
          </w:tcPr>
          <w:p w14:paraId="3EF32A58"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3.3038</w:t>
            </w:r>
          </w:p>
        </w:tc>
        <w:tc>
          <w:tcPr>
            <w:tcW w:w="484" w:type="dxa"/>
            <w:tcBorders>
              <w:top w:val="nil"/>
              <w:left w:val="nil"/>
              <w:bottom w:val="nil"/>
              <w:right w:val="nil"/>
            </w:tcBorders>
            <w:shd w:val="clear" w:color="auto" w:fill="auto"/>
            <w:noWrap/>
            <w:textDirection w:val="btLr"/>
            <w:vAlign w:val="bottom"/>
            <w:hideMark/>
          </w:tcPr>
          <w:p w14:paraId="11AC364E"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4.6805</w:t>
            </w:r>
          </w:p>
        </w:tc>
        <w:tc>
          <w:tcPr>
            <w:tcW w:w="450" w:type="dxa"/>
            <w:tcBorders>
              <w:top w:val="nil"/>
              <w:left w:val="nil"/>
              <w:bottom w:val="nil"/>
              <w:right w:val="nil"/>
            </w:tcBorders>
            <w:shd w:val="clear" w:color="auto" w:fill="auto"/>
            <w:noWrap/>
            <w:textDirection w:val="btLr"/>
            <w:vAlign w:val="bottom"/>
            <w:hideMark/>
          </w:tcPr>
          <w:p w14:paraId="16AC1AFE"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3.7856</w:t>
            </w:r>
          </w:p>
        </w:tc>
        <w:tc>
          <w:tcPr>
            <w:tcW w:w="720" w:type="dxa"/>
            <w:tcBorders>
              <w:top w:val="nil"/>
              <w:left w:val="nil"/>
              <w:bottom w:val="nil"/>
              <w:right w:val="nil"/>
            </w:tcBorders>
            <w:shd w:val="clear" w:color="auto" w:fill="auto"/>
            <w:noWrap/>
            <w:textDirection w:val="btLr"/>
            <w:vAlign w:val="bottom"/>
            <w:hideMark/>
          </w:tcPr>
          <w:p w14:paraId="63942EC7"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0.1465</w:t>
            </w:r>
          </w:p>
        </w:tc>
        <w:tc>
          <w:tcPr>
            <w:tcW w:w="540" w:type="dxa"/>
            <w:tcBorders>
              <w:top w:val="nil"/>
              <w:left w:val="nil"/>
              <w:bottom w:val="nil"/>
              <w:right w:val="nil"/>
            </w:tcBorders>
            <w:shd w:val="clear" w:color="auto" w:fill="auto"/>
            <w:noWrap/>
            <w:textDirection w:val="btLr"/>
            <w:vAlign w:val="bottom"/>
            <w:hideMark/>
          </w:tcPr>
          <w:p w14:paraId="46D38473"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0.2669</w:t>
            </w:r>
          </w:p>
        </w:tc>
        <w:tc>
          <w:tcPr>
            <w:tcW w:w="540" w:type="dxa"/>
            <w:tcBorders>
              <w:top w:val="nil"/>
              <w:left w:val="nil"/>
              <w:bottom w:val="nil"/>
              <w:right w:val="nil"/>
            </w:tcBorders>
            <w:shd w:val="clear" w:color="auto" w:fill="auto"/>
            <w:noWrap/>
            <w:textDirection w:val="btLr"/>
            <w:vAlign w:val="bottom"/>
            <w:hideMark/>
          </w:tcPr>
          <w:p w14:paraId="3B8D08CB"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0.0086</w:t>
            </w:r>
          </w:p>
        </w:tc>
        <w:tc>
          <w:tcPr>
            <w:tcW w:w="540" w:type="dxa"/>
            <w:tcBorders>
              <w:top w:val="nil"/>
              <w:left w:val="nil"/>
              <w:bottom w:val="nil"/>
              <w:right w:val="nil"/>
            </w:tcBorders>
            <w:shd w:val="clear" w:color="auto" w:fill="auto"/>
            <w:noWrap/>
            <w:textDirection w:val="btLr"/>
            <w:vAlign w:val="bottom"/>
            <w:hideMark/>
          </w:tcPr>
          <w:p w14:paraId="2C97257F"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0.1040</w:t>
            </w:r>
          </w:p>
        </w:tc>
        <w:tc>
          <w:tcPr>
            <w:tcW w:w="540" w:type="dxa"/>
            <w:tcBorders>
              <w:top w:val="nil"/>
              <w:left w:val="nil"/>
              <w:bottom w:val="nil"/>
              <w:right w:val="nil"/>
            </w:tcBorders>
            <w:shd w:val="clear" w:color="auto" w:fill="auto"/>
            <w:noWrap/>
            <w:textDirection w:val="btLr"/>
            <w:vAlign w:val="bottom"/>
            <w:hideMark/>
          </w:tcPr>
          <w:p w14:paraId="3D86332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2.2687</w:t>
            </w:r>
          </w:p>
        </w:tc>
        <w:tc>
          <w:tcPr>
            <w:tcW w:w="540" w:type="dxa"/>
            <w:tcBorders>
              <w:top w:val="nil"/>
              <w:left w:val="nil"/>
              <w:bottom w:val="nil"/>
              <w:right w:val="nil"/>
            </w:tcBorders>
            <w:shd w:val="clear" w:color="auto" w:fill="auto"/>
            <w:noWrap/>
            <w:textDirection w:val="btLr"/>
            <w:vAlign w:val="bottom"/>
            <w:hideMark/>
          </w:tcPr>
          <w:p w14:paraId="60646974"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0.1146</w:t>
            </w:r>
          </w:p>
        </w:tc>
        <w:tc>
          <w:tcPr>
            <w:tcW w:w="540" w:type="dxa"/>
            <w:tcBorders>
              <w:top w:val="nil"/>
              <w:left w:val="nil"/>
              <w:bottom w:val="nil"/>
              <w:right w:val="single" w:sz="18" w:space="0" w:color="auto"/>
            </w:tcBorders>
            <w:shd w:val="clear" w:color="auto" w:fill="auto"/>
            <w:noWrap/>
            <w:textDirection w:val="btLr"/>
            <w:vAlign w:val="bottom"/>
            <w:hideMark/>
          </w:tcPr>
          <w:p w14:paraId="072E79A3"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2.6808</w:t>
            </w:r>
          </w:p>
        </w:tc>
      </w:tr>
      <w:tr w:rsidR="00386CF4" w:rsidRPr="006E3291" w14:paraId="3AED4B13" w14:textId="77777777" w:rsidTr="00386CF4">
        <w:trPr>
          <w:cantSplit/>
          <w:trHeight w:val="981"/>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319B16FA"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Time to Fill (</w:t>
            </w:r>
            <w:proofErr w:type="spellStart"/>
            <w:r w:rsidRPr="006E3291">
              <w:rPr>
                <w:rFonts w:ascii="Calibri" w:eastAsia="Times New Roman" w:hAnsi="Calibri" w:cs="Calibri"/>
                <w:color w:val="000000"/>
                <w:sz w:val="16"/>
                <w:szCs w:val="16"/>
              </w:rPr>
              <w:t>yr</w:t>
            </w:r>
            <w:proofErr w:type="spellEnd"/>
            <w:r w:rsidRPr="006E3291">
              <w:rPr>
                <w:rFonts w:ascii="Calibri" w:eastAsia="Times New Roman" w:hAnsi="Calibri" w:cs="Calibri"/>
                <w:color w:val="000000"/>
                <w:sz w:val="16"/>
                <w:szCs w:val="16"/>
              </w:rPr>
              <w:t>)</w:t>
            </w:r>
          </w:p>
        </w:tc>
        <w:tc>
          <w:tcPr>
            <w:tcW w:w="423" w:type="dxa"/>
            <w:tcBorders>
              <w:top w:val="nil"/>
              <w:left w:val="single" w:sz="8" w:space="0" w:color="auto"/>
              <w:bottom w:val="nil"/>
              <w:right w:val="nil"/>
            </w:tcBorders>
            <w:shd w:val="clear" w:color="auto" w:fill="auto"/>
            <w:noWrap/>
            <w:textDirection w:val="btLr"/>
            <w:vAlign w:val="bottom"/>
            <w:hideMark/>
          </w:tcPr>
          <w:p w14:paraId="25CD4B37"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864</w:t>
            </w:r>
          </w:p>
        </w:tc>
        <w:tc>
          <w:tcPr>
            <w:tcW w:w="484" w:type="dxa"/>
            <w:tcBorders>
              <w:top w:val="nil"/>
              <w:left w:val="nil"/>
              <w:bottom w:val="nil"/>
              <w:right w:val="nil"/>
            </w:tcBorders>
            <w:shd w:val="clear" w:color="auto" w:fill="auto"/>
            <w:noWrap/>
            <w:textDirection w:val="btLr"/>
            <w:vAlign w:val="bottom"/>
            <w:hideMark/>
          </w:tcPr>
          <w:p w14:paraId="4FCB4104"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1,092</w:t>
            </w:r>
          </w:p>
        </w:tc>
        <w:tc>
          <w:tcPr>
            <w:tcW w:w="450" w:type="dxa"/>
            <w:tcBorders>
              <w:top w:val="nil"/>
              <w:left w:val="nil"/>
              <w:bottom w:val="nil"/>
              <w:right w:val="nil"/>
            </w:tcBorders>
            <w:shd w:val="clear" w:color="auto" w:fill="auto"/>
            <w:noWrap/>
            <w:textDirection w:val="btLr"/>
            <w:vAlign w:val="bottom"/>
            <w:hideMark/>
          </w:tcPr>
          <w:p w14:paraId="438A0D98"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2,100</w:t>
            </w:r>
          </w:p>
        </w:tc>
        <w:tc>
          <w:tcPr>
            <w:tcW w:w="720" w:type="dxa"/>
            <w:tcBorders>
              <w:top w:val="nil"/>
              <w:left w:val="nil"/>
              <w:bottom w:val="nil"/>
              <w:right w:val="nil"/>
            </w:tcBorders>
            <w:shd w:val="clear" w:color="auto" w:fill="auto"/>
            <w:noWrap/>
            <w:textDirection w:val="btLr"/>
            <w:vAlign w:val="bottom"/>
            <w:hideMark/>
          </w:tcPr>
          <w:p w14:paraId="22386393"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324</w:t>
            </w:r>
          </w:p>
        </w:tc>
        <w:tc>
          <w:tcPr>
            <w:tcW w:w="540" w:type="dxa"/>
            <w:tcBorders>
              <w:top w:val="nil"/>
              <w:left w:val="nil"/>
              <w:bottom w:val="nil"/>
              <w:right w:val="nil"/>
            </w:tcBorders>
            <w:shd w:val="clear" w:color="auto" w:fill="auto"/>
            <w:noWrap/>
            <w:textDirection w:val="btLr"/>
            <w:vAlign w:val="bottom"/>
            <w:hideMark/>
          </w:tcPr>
          <w:p w14:paraId="6850D2B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768</w:t>
            </w:r>
          </w:p>
        </w:tc>
        <w:tc>
          <w:tcPr>
            <w:tcW w:w="540" w:type="dxa"/>
            <w:tcBorders>
              <w:top w:val="nil"/>
              <w:left w:val="nil"/>
              <w:bottom w:val="nil"/>
              <w:right w:val="nil"/>
            </w:tcBorders>
            <w:shd w:val="clear" w:color="auto" w:fill="auto"/>
            <w:noWrap/>
            <w:textDirection w:val="btLr"/>
            <w:vAlign w:val="bottom"/>
            <w:hideMark/>
          </w:tcPr>
          <w:p w14:paraId="7FAFDDC3"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2,568</w:t>
            </w:r>
          </w:p>
        </w:tc>
        <w:tc>
          <w:tcPr>
            <w:tcW w:w="540" w:type="dxa"/>
            <w:tcBorders>
              <w:top w:val="nil"/>
              <w:left w:val="nil"/>
              <w:bottom w:val="nil"/>
              <w:right w:val="nil"/>
            </w:tcBorders>
            <w:shd w:val="clear" w:color="auto" w:fill="auto"/>
            <w:noWrap/>
            <w:textDirection w:val="btLr"/>
            <w:vAlign w:val="bottom"/>
            <w:hideMark/>
          </w:tcPr>
          <w:p w14:paraId="18DB7FA6"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N/A</w:t>
            </w:r>
          </w:p>
        </w:tc>
        <w:tc>
          <w:tcPr>
            <w:tcW w:w="540" w:type="dxa"/>
            <w:tcBorders>
              <w:top w:val="nil"/>
              <w:left w:val="nil"/>
              <w:bottom w:val="nil"/>
              <w:right w:val="nil"/>
            </w:tcBorders>
            <w:shd w:val="clear" w:color="auto" w:fill="auto"/>
            <w:noWrap/>
            <w:textDirection w:val="btLr"/>
            <w:vAlign w:val="bottom"/>
            <w:hideMark/>
          </w:tcPr>
          <w:p w14:paraId="37BCB5E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1,620</w:t>
            </w:r>
          </w:p>
        </w:tc>
        <w:tc>
          <w:tcPr>
            <w:tcW w:w="540" w:type="dxa"/>
            <w:tcBorders>
              <w:top w:val="nil"/>
              <w:left w:val="nil"/>
              <w:bottom w:val="nil"/>
              <w:right w:val="nil"/>
            </w:tcBorders>
            <w:shd w:val="clear" w:color="auto" w:fill="auto"/>
            <w:noWrap/>
            <w:textDirection w:val="btLr"/>
            <w:vAlign w:val="bottom"/>
            <w:hideMark/>
          </w:tcPr>
          <w:p w14:paraId="5D9A69E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612</w:t>
            </w:r>
          </w:p>
        </w:tc>
        <w:tc>
          <w:tcPr>
            <w:tcW w:w="540" w:type="dxa"/>
            <w:tcBorders>
              <w:top w:val="nil"/>
              <w:left w:val="nil"/>
              <w:bottom w:val="nil"/>
              <w:right w:val="single" w:sz="18" w:space="0" w:color="auto"/>
            </w:tcBorders>
            <w:shd w:val="clear" w:color="auto" w:fill="auto"/>
            <w:noWrap/>
            <w:textDirection w:val="btLr"/>
            <w:vAlign w:val="bottom"/>
            <w:hideMark/>
          </w:tcPr>
          <w:p w14:paraId="07DCC139"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2,568</w:t>
            </w:r>
          </w:p>
        </w:tc>
      </w:tr>
      <w:tr w:rsidR="00386CF4" w:rsidRPr="006E3291" w14:paraId="56E4EDBB" w14:textId="77777777" w:rsidTr="00386CF4">
        <w:trPr>
          <w:cantSplit/>
          <w:trHeight w:val="1080"/>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3C65E78D"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Total Infill (10</w:t>
            </w:r>
            <w:r w:rsidRPr="006E3291">
              <w:rPr>
                <w:rFonts w:ascii="Calibri" w:eastAsia="Times New Roman" w:hAnsi="Calibri" w:cs="Calibri"/>
                <w:color w:val="000000"/>
                <w:sz w:val="16"/>
                <w:szCs w:val="16"/>
                <w:vertAlign w:val="superscript"/>
              </w:rPr>
              <w:t>3</w:t>
            </w:r>
            <w:r w:rsidRPr="006E3291">
              <w:rPr>
                <w:rFonts w:ascii="Calibri" w:eastAsia="Times New Roman" w:hAnsi="Calibri" w:cs="Calibri"/>
                <w:color w:val="000000"/>
                <w:sz w:val="16"/>
                <w:szCs w:val="16"/>
              </w:rPr>
              <w:t xml:space="preserve"> km</w:t>
            </w:r>
            <w:r w:rsidRPr="006E3291">
              <w:rPr>
                <w:rFonts w:ascii="Calibri" w:eastAsia="Times New Roman" w:hAnsi="Calibri" w:cs="Calibri"/>
                <w:color w:val="000000"/>
                <w:sz w:val="16"/>
                <w:szCs w:val="16"/>
                <w:vertAlign w:val="superscript"/>
              </w:rPr>
              <w:t>3</w:t>
            </w:r>
            <w:r w:rsidRPr="006E3291">
              <w:rPr>
                <w:rFonts w:ascii="Calibri" w:eastAsia="Times New Roman" w:hAnsi="Calibri" w:cs="Calibri"/>
                <w:color w:val="000000"/>
                <w:sz w:val="16"/>
                <w:szCs w:val="16"/>
              </w:rPr>
              <w:t>)</w:t>
            </w:r>
          </w:p>
        </w:tc>
        <w:tc>
          <w:tcPr>
            <w:tcW w:w="423" w:type="dxa"/>
            <w:tcBorders>
              <w:top w:val="nil"/>
              <w:left w:val="single" w:sz="8" w:space="0" w:color="auto"/>
              <w:bottom w:val="nil"/>
              <w:right w:val="nil"/>
            </w:tcBorders>
            <w:shd w:val="clear" w:color="auto" w:fill="auto"/>
            <w:noWrap/>
            <w:textDirection w:val="btLr"/>
            <w:vAlign w:val="bottom"/>
            <w:hideMark/>
          </w:tcPr>
          <w:p w14:paraId="2C70E949"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6.30E+11</w:t>
            </w:r>
          </w:p>
        </w:tc>
        <w:tc>
          <w:tcPr>
            <w:tcW w:w="484" w:type="dxa"/>
            <w:tcBorders>
              <w:top w:val="nil"/>
              <w:left w:val="nil"/>
              <w:bottom w:val="nil"/>
              <w:right w:val="nil"/>
            </w:tcBorders>
            <w:shd w:val="clear" w:color="auto" w:fill="auto"/>
            <w:noWrap/>
            <w:textDirection w:val="btLr"/>
            <w:vAlign w:val="bottom"/>
            <w:hideMark/>
          </w:tcPr>
          <w:p w14:paraId="02B25FED"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3.41E+11</w:t>
            </w:r>
          </w:p>
        </w:tc>
        <w:tc>
          <w:tcPr>
            <w:tcW w:w="450" w:type="dxa"/>
            <w:tcBorders>
              <w:top w:val="nil"/>
              <w:left w:val="nil"/>
              <w:bottom w:val="nil"/>
              <w:right w:val="nil"/>
            </w:tcBorders>
            <w:shd w:val="clear" w:color="auto" w:fill="auto"/>
            <w:noWrap/>
            <w:textDirection w:val="btLr"/>
            <w:vAlign w:val="bottom"/>
            <w:hideMark/>
          </w:tcPr>
          <w:p w14:paraId="1016C8BD"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2.26E+11</w:t>
            </w:r>
          </w:p>
        </w:tc>
        <w:tc>
          <w:tcPr>
            <w:tcW w:w="720" w:type="dxa"/>
            <w:tcBorders>
              <w:top w:val="nil"/>
              <w:left w:val="nil"/>
              <w:bottom w:val="nil"/>
              <w:right w:val="nil"/>
            </w:tcBorders>
            <w:shd w:val="clear" w:color="auto" w:fill="auto"/>
            <w:noWrap/>
            <w:textDirection w:val="btLr"/>
            <w:vAlign w:val="bottom"/>
            <w:hideMark/>
          </w:tcPr>
          <w:p w14:paraId="551FB2A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2.12E+11</w:t>
            </w:r>
          </w:p>
        </w:tc>
        <w:tc>
          <w:tcPr>
            <w:tcW w:w="540" w:type="dxa"/>
            <w:tcBorders>
              <w:top w:val="nil"/>
              <w:left w:val="nil"/>
              <w:bottom w:val="nil"/>
              <w:right w:val="nil"/>
            </w:tcBorders>
            <w:shd w:val="clear" w:color="auto" w:fill="auto"/>
            <w:noWrap/>
            <w:textDirection w:val="btLr"/>
            <w:vAlign w:val="bottom"/>
            <w:hideMark/>
          </w:tcPr>
          <w:p w14:paraId="3C14D5A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2.26E+11</w:t>
            </w:r>
          </w:p>
        </w:tc>
        <w:tc>
          <w:tcPr>
            <w:tcW w:w="540" w:type="dxa"/>
            <w:tcBorders>
              <w:top w:val="nil"/>
              <w:left w:val="nil"/>
              <w:bottom w:val="nil"/>
              <w:right w:val="nil"/>
            </w:tcBorders>
            <w:shd w:val="clear" w:color="auto" w:fill="auto"/>
            <w:noWrap/>
            <w:textDirection w:val="btLr"/>
            <w:vAlign w:val="bottom"/>
            <w:hideMark/>
          </w:tcPr>
          <w:p w14:paraId="06546718"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1.55E+11</w:t>
            </w:r>
          </w:p>
        </w:tc>
        <w:tc>
          <w:tcPr>
            <w:tcW w:w="540" w:type="dxa"/>
            <w:tcBorders>
              <w:top w:val="nil"/>
              <w:left w:val="nil"/>
              <w:bottom w:val="nil"/>
              <w:right w:val="nil"/>
            </w:tcBorders>
            <w:shd w:val="clear" w:color="auto" w:fill="auto"/>
            <w:noWrap/>
            <w:textDirection w:val="btLr"/>
            <w:vAlign w:val="bottom"/>
            <w:hideMark/>
          </w:tcPr>
          <w:p w14:paraId="6F03C2E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7.46E+10</w:t>
            </w:r>
          </w:p>
        </w:tc>
        <w:tc>
          <w:tcPr>
            <w:tcW w:w="540" w:type="dxa"/>
            <w:tcBorders>
              <w:top w:val="nil"/>
              <w:left w:val="nil"/>
              <w:bottom w:val="nil"/>
              <w:right w:val="nil"/>
            </w:tcBorders>
            <w:shd w:val="clear" w:color="auto" w:fill="auto"/>
            <w:noWrap/>
            <w:textDirection w:val="btLr"/>
            <w:vAlign w:val="bottom"/>
            <w:hideMark/>
          </w:tcPr>
          <w:p w14:paraId="7E5836A8"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1.79E+11</w:t>
            </w:r>
          </w:p>
        </w:tc>
        <w:tc>
          <w:tcPr>
            <w:tcW w:w="540" w:type="dxa"/>
            <w:tcBorders>
              <w:top w:val="nil"/>
              <w:left w:val="nil"/>
              <w:bottom w:val="nil"/>
              <w:right w:val="nil"/>
            </w:tcBorders>
            <w:shd w:val="clear" w:color="auto" w:fill="auto"/>
            <w:noWrap/>
            <w:textDirection w:val="btLr"/>
            <w:vAlign w:val="bottom"/>
            <w:hideMark/>
          </w:tcPr>
          <w:p w14:paraId="1935D43A"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1.49E+11</w:t>
            </w:r>
          </w:p>
        </w:tc>
        <w:tc>
          <w:tcPr>
            <w:tcW w:w="540" w:type="dxa"/>
            <w:tcBorders>
              <w:top w:val="nil"/>
              <w:left w:val="nil"/>
              <w:bottom w:val="nil"/>
              <w:right w:val="single" w:sz="18" w:space="0" w:color="auto"/>
            </w:tcBorders>
            <w:shd w:val="clear" w:color="auto" w:fill="auto"/>
            <w:noWrap/>
            <w:textDirection w:val="btLr"/>
            <w:vAlign w:val="bottom"/>
            <w:hideMark/>
          </w:tcPr>
          <w:p w14:paraId="411B7F06"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1.43E+11</w:t>
            </w:r>
          </w:p>
        </w:tc>
      </w:tr>
      <w:tr w:rsidR="00386CF4" w:rsidRPr="006E3291" w14:paraId="0F407BB5" w14:textId="77777777" w:rsidTr="00386CF4">
        <w:trPr>
          <w:cantSplit/>
          <w:trHeight w:val="990"/>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278115FF"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 or Underfilled</w:t>
            </w:r>
          </w:p>
        </w:tc>
        <w:tc>
          <w:tcPr>
            <w:tcW w:w="423" w:type="dxa"/>
            <w:tcBorders>
              <w:top w:val="nil"/>
              <w:left w:val="single" w:sz="8" w:space="0" w:color="auto"/>
              <w:bottom w:val="nil"/>
              <w:right w:val="nil"/>
            </w:tcBorders>
            <w:shd w:val="clear" w:color="auto" w:fill="auto"/>
            <w:noWrap/>
            <w:textDirection w:val="btLr"/>
            <w:vAlign w:val="bottom"/>
            <w:hideMark/>
          </w:tcPr>
          <w:p w14:paraId="1E35A32B"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w:t>
            </w:r>
          </w:p>
        </w:tc>
        <w:tc>
          <w:tcPr>
            <w:tcW w:w="484" w:type="dxa"/>
            <w:tcBorders>
              <w:top w:val="nil"/>
              <w:left w:val="nil"/>
              <w:bottom w:val="nil"/>
              <w:right w:val="nil"/>
            </w:tcBorders>
            <w:shd w:val="clear" w:color="auto" w:fill="auto"/>
            <w:noWrap/>
            <w:textDirection w:val="btLr"/>
            <w:vAlign w:val="bottom"/>
            <w:hideMark/>
          </w:tcPr>
          <w:p w14:paraId="0AC15FB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w:t>
            </w:r>
          </w:p>
        </w:tc>
        <w:tc>
          <w:tcPr>
            <w:tcW w:w="450" w:type="dxa"/>
            <w:tcBorders>
              <w:top w:val="nil"/>
              <w:left w:val="nil"/>
              <w:bottom w:val="nil"/>
              <w:right w:val="nil"/>
            </w:tcBorders>
            <w:shd w:val="clear" w:color="auto" w:fill="auto"/>
            <w:noWrap/>
            <w:textDirection w:val="btLr"/>
            <w:vAlign w:val="bottom"/>
            <w:hideMark/>
          </w:tcPr>
          <w:p w14:paraId="3780F68C"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w:t>
            </w:r>
          </w:p>
        </w:tc>
        <w:tc>
          <w:tcPr>
            <w:tcW w:w="720" w:type="dxa"/>
            <w:tcBorders>
              <w:top w:val="nil"/>
              <w:left w:val="nil"/>
              <w:bottom w:val="nil"/>
              <w:right w:val="nil"/>
            </w:tcBorders>
            <w:shd w:val="clear" w:color="auto" w:fill="auto"/>
            <w:noWrap/>
            <w:textDirection w:val="btLr"/>
            <w:vAlign w:val="bottom"/>
            <w:hideMark/>
          </w:tcPr>
          <w:p w14:paraId="697F2C4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w:t>
            </w:r>
          </w:p>
        </w:tc>
        <w:tc>
          <w:tcPr>
            <w:tcW w:w="540" w:type="dxa"/>
            <w:tcBorders>
              <w:top w:val="nil"/>
              <w:left w:val="nil"/>
              <w:bottom w:val="nil"/>
              <w:right w:val="nil"/>
            </w:tcBorders>
            <w:shd w:val="clear" w:color="auto" w:fill="auto"/>
            <w:noWrap/>
            <w:textDirection w:val="btLr"/>
            <w:vAlign w:val="bottom"/>
            <w:hideMark/>
          </w:tcPr>
          <w:p w14:paraId="4ED199D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w:t>
            </w:r>
          </w:p>
        </w:tc>
        <w:tc>
          <w:tcPr>
            <w:tcW w:w="540" w:type="dxa"/>
            <w:tcBorders>
              <w:top w:val="nil"/>
              <w:left w:val="nil"/>
              <w:bottom w:val="nil"/>
              <w:right w:val="nil"/>
            </w:tcBorders>
            <w:shd w:val="clear" w:color="auto" w:fill="auto"/>
            <w:noWrap/>
            <w:textDirection w:val="btLr"/>
            <w:vAlign w:val="bottom"/>
            <w:hideMark/>
          </w:tcPr>
          <w:p w14:paraId="5A06EFD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w:t>
            </w:r>
          </w:p>
        </w:tc>
        <w:tc>
          <w:tcPr>
            <w:tcW w:w="540" w:type="dxa"/>
            <w:tcBorders>
              <w:top w:val="nil"/>
              <w:left w:val="nil"/>
              <w:bottom w:val="nil"/>
              <w:right w:val="nil"/>
            </w:tcBorders>
            <w:shd w:val="clear" w:color="auto" w:fill="auto"/>
            <w:noWrap/>
            <w:textDirection w:val="btLr"/>
            <w:vAlign w:val="bottom"/>
            <w:hideMark/>
          </w:tcPr>
          <w:p w14:paraId="572B1FA8"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Underfilled</w:t>
            </w:r>
          </w:p>
        </w:tc>
        <w:tc>
          <w:tcPr>
            <w:tcW w:w="540" w:type="dxa"/>
            <w:tcBorders>
              <w:top w:val="nil"/>
              <w:left w:val="nil"/>
              <w:bottom w:val="nil"/>
              <w:right w:val="nil"/>
            </w:tcBorders>
            <w:shd w:val="clear" w:color="auto" w:fill="auto"/>
            <w:noWrap/>
            <w:textDirection w:val="btLr"/>
            <w:vAlign w:val="bottom"/>
            <w:hideMark/>
          </w:tcPr>
          <w:p w14:paraId="2C6A5E1A"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w:t>
            </w:r>
          </w:p>
        </w:tc>
        <w:tc>
          <w:tcPr>
            <w:tcW w:w="540" w:type="dxa"/>
            <w:tcBorders>
              <w:top w:val="nil"/>
              <w:left w:val="nil"/>
              <w:bottom w:val="nil"/>
              <w:right w:val="nil"/>
            </w:tcBorders>
            <w:shd w:val="clear" w:color="auto" w:fill="auto"/>
            <w:noWrap/>
            <w:textDirection w:val="btLr"/>
            <w:vAlign w:val="bottom"/>
            <w:hideMark/>
          </w:tcPr>
          <w:p w14:paraId="07A8DEC5"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w:t>
            </w:r>
          </w:p>
        </w:tc>
        <w:tc>
          <w:tcPr>
            <w:tcW w:w="540" w:type="dxa"/>
            <w:tcBorders>
              <w:top w:val="nil"/>
              <w:left w:val="nil"/>
              <w:bottom w:val="nil"/>
              <w:right w:val="single" w:sz="18" w:space="0" w:color="auto"/>
            </w:tcBorders>
            <w:shd w:val="clear" w:color="auto" w:fill="auto"/>
            <w:noWrap/>
            <w:textDirection w:val="btLr"/>
            <w:vAlign w:val="bottom"/>
            <w:hideMark/>
          </w:tcPr>
          <w:p w14:paraId="7476DE7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Filled</w:t>
            </w:r>
          </w:p>
        </w:tc>
      </w:tr>
      <w:tr w:rsidR="00386CF4" w:rsidRPr="006E3291" w14:paraId="606EE359" w14:textId="77777777" w:rsidTr="00386CF4">
        <w:trPr>
          <w:cantSplit/>
          <w:trHeight w:val="909"/>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37D67C89" w14:textId="77777777" w:rsidR="00386CF4"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 xml:space="preserve">Beginning Volume </w:t>
            </w:r>
          </w:p>
          <w:p w14:paraId="3A746CEF"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(10</w:t>
            </w:r>
            <w:r w:rsidRPr="006E3291">
              <w:rPr>
                <w:rFonts w:ascii="Calibri" w:eastAsia="Times New Roman" w:hAnsi="Calibri" w:cs="Calibri"/>
                <w:color w:val="000000"/>
                <w:sz w:val="16"/>
                <w:szCs w:val="16"/>
                <w:vertAlign w:val="superscript"/>
              </w:rPr>
              <w:t>3</w:t>
            </w:r>
            <w:r w:rsidRPr="006E3291">
              <w:rPr>
                <w:rFonts w:ascii="Calibri" w:eastAsia="Times New Roman" w:hAnsi="Calibri" w:cs="Calibri"/>
                <w:color w:val="000000"/>
                <w:sz w:val="16"/>
                <w:szCs w:val="16"/>
              </w:rPr>
              <w:t xml:space="preserve"> km</w:t>
            </w:r>
            <w:r w:rsidRPr="006E3291">
              <w:rPr>
                <w:rFonts w:ascii="Calibri" w:eastAsia="Times New Roman" w:hAnsi="Calibri" w:cs="Calibri"/>
                <w:color w:val="000000"/>
                <w:sz w:val="16"/>
                <w:szCs w:val="16"/>
                <w:vertAlign w:val="superscript"/>
              </w:rPr>
              <w:t>3</w:t>
            </w:r>
            <w:r w:rsidRPr="006E3291">
              <w:rPr>
                <w:rFonts w:ascii="Calibri" w:eastAsia="Times New Roman" w:hAnsi="Calibri" w:cs="Calibri"/>
                <w:color w:val="000000"/>
                <w:sz w:val="16"/>
                <w:szCs w:val="16"/>
              </w:rPr>
              <w:t>)</w:t>
            </w:r>
          </w:p>
        </w:tc>
        <w:tc>
          <w:tcPr>
            <w:tcW w:w="423" w:type="dxa"/>
            <w:tcBorders>
              <w:top w:val="nil"/>
              <w:left w:val="single" w:sz="8" w:space="0" w:color="auto"/>
              <w:bottom w:val="nil"/>
              <w:right w:val="nil"/>
            </w:tcBorders>
            <w:shd w:val="clear" w:color="auto" w:fill="auto"/>
            <w:noWrap/>
            <w:textDirection w:val="btLr"/>
            <w:vAlign w:val="bottom"/>
            <w:hideMark/>
          </w:tcPr>
          <w:p w14:paraId="1F83EC83"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6.30E+11</w:t>
            </w:r>
          </w:p>
        </w:tc>
        <w:tc>
          <w:tcPr>
            <w:tcW w:w="484" w:type="dxa"/>
            <w:tcBorders>
              <w:top w:val="nil"/>
              <w:left w:val="nil"/>
              <w:bottom w:val="nil"/>
              <w:right w:val="nil"/>
            </w:tcBorders>
            <w:shd w:val="clear" w:color="auto" w:fill="auto"/>
            <w:noWrap/>
            <w:textDirection w:val="btLr"/>
            <w:vAlign w:val="bottom"/>
            <w:hideMark/>
          </w:tcPr>
          <w:p w14:paraId="23150F58"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3.41E+11</w:t>
            </w:r>
          </w:p>
        </w:tc>
        <w:tc>
          <w:tcPr>
            <w:tcW w:w="450" w:type="dxa"/>
            <w:tcBorders>
              <w:top w:val="nil"/>
              <w:left w:val="nil"/>
              <w:bottom w:val="nil"/>
              <w:right w:val="nil"/>
            </w:tcBorders>
            <w:shd w:val="clear" w:color="auto" w:fill="auto"/>
            <w:noWrap/>
            <w:textDirection w:val="btLr"/>
            <w:vAlign w:val="bottom"/>
            <w:hideMark/>
          </w:tcPr>
          <w:p w14:paraId="79FA6DD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2.26E+11</w:t>
            </w:r>
          </w:p>
        </w:tc>
        <w:tc>
          <w:tcPr>
            <w:tcW w:w="720" w:type="dxa"/>
            <w:tcBorders>
              <w:top w:val="nil"/>
              <w:left w:val="nil"/>
              <w:bottom w:val="nil"/>
              <w:right w:val="nil"/>
            </w:tcBorders>
            <w:shd w:val="clear" w:color="auto" w:fill="auto"/>
            <w:noWrap/>
            <w:textDirection w:val="btLr"/>
            <w:vAlign w:val="bottom"/>
            <w:hideMark/>
          </w:tcPr>
          <w:p w14:paraId="1753FCBD"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2.12E+11</w:t>
            </w:r>
          </w:p>
        </w:tc>
        <w:tc>
          <w:tcPr>
            <w:tcW w:w="540" w:type="dxa"/>
            <w:tcBorders>
              <w:top w:val="nil"/>
              <w:left w:val="nil"/>
              <w:bottom w:val="nil"/>
              <w:right w:val="nil"/>
            </w:tcBorders>
            <w:shd w:val="clear" w:color="auto" w:fill="auto"/>
            <w:noWrap/>
            <w:textDirection w:val="btLr"/>
            <w:vAlign w:val="bottom"/>
            <w:hideMark/>
          </w:tcPr>
          <w:p w14:paraId="0C13A46C"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2.26E+11</w:t>
            </w:r>
          </w:p>
        </w:tc>
        <w:tc>
          <w:tcPr>
            <w:tcW w:w="540" w:type="dxa"/>
            <w:tcBorders>
              <w:top w:val="nil"/>
              <w:left w:val="nil"/>
              <w:bottom w:val="nil"/>
              <w:right w:val="nil"/>
            </w:tcBorders>
            <w:shd w:val="clear" w:color="auto" w:fill="auto"/>
            <w:noWrap/>
            <w:textDirection w:val="btLr"/>
            <w:vAlign w:val="bottom"/>
            <w:hideMark/>
          </w:tcPr>
          <w:p w14:paraId="68977AD4"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1.55E+11</w:t>
            </w:r>
          </w:p>
        </w:tc>
        <w:tc>
          <w:tcPr>
            <w:tcW w:w="540" w:type="dxa"/>
            <w:tcBorders>
              <w:top w:val="nil"/>
              <w:left w:val="nil"/>
              <w:bottom w:val="nil"/>
              <w:right w:val="nil"/>
            </w:tcBorders>
            <w:shd w:val="clear" w:color="auto" w:fill="auto"/>
            <w:noWrap/>
            <w:textDirection w:val="btLr"/>
            <w:vAlign w:val="bottom"/>
            <w:hideMark/>
          </w:tcPr>
          <w:p w14:paraId="16500EAE"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1.33E+11</w:t>
            </w:r>
          </w:p>
        </w:tc>
        <w:tc>
          <w:tcPr>
            <w:tcW w:w="540" w:type="dxa"/>
            <w:tcBorders>
              <w:top w:val="nil"/>
              <w:left w:val="nil"/>
              <w:bottom w:val="nil"/>
              <w:right w:val="nil"/>
            </w:tcBorders>
            <w:shd w:val="clear" w:color="auto" w:fill="auto"/>
            <w:noWrap/>
            <w:textDirection w:val="btLr"/>
            <w:vAlign w:val="bottom"/>
            <w:hideMark/>
          </w:tcPr>
          <w:p w14:paraId="184FDFC3"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1.79E+11</w:t>
            </w:r>
          </w:p>
        </w:tc>
        <w:tc>
          <w:tcPr>
            <w:tcW w:w="540" w:type="dxa"/>
            <w:tcBorders>
              <w:top w:val="nil"/>
              <w:left w:val="nil"/>
              <w:bottom w:val="nil"/>
              <w:right w:val="nil"/>
            </w:tcBorders>
            <w:shd w:val="clear" w:color="auto" w:fill="auto"/>
            <w:noWrap/>
            <w:textDirection w:val="btLr"/>
            <w:vAlign w:val="bottom"/>
            <w:hideMark/>
          </w:tcPr>
          <w:p w14:paraId="4B47F84E"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1.49E+11</w:t>
            </w:r>
          </w:p>
        </w:tc>
        <w:tc>
          <w:tcPr>
            <w:tcW w:w="540" w:type="dxa"/>
            <w:tcBorders>
              <w:top w:val="nil"/>
              <w:left w:val="nil"/>
              <w:bottom w:val="nil"/>
              <w:right w:val="single" w:sz="18" w:space="0" w:color="auto"/>
            </w:tcBorders>
            <w:shd w:val="clear" w:color="auto" w:fill="auto"/>
            <w:noWrap/>
            <w:textDirection w:val="btLr"/>
            <w:vAlign w:val="bottom"/>
            <w:hideMark/>
          </w:tcPr>
          <w:p w14:paraId="230DB895"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1.43E+11</w:t>
            </w:r>
          </w:p>
        </w:tc>
      </w:tr>
      <w:tr w:rsidR="00386CF4" w:rsidRPr="006E3291" w14:paraId="4B9D0665" w14:textId="77777777" w:rsidTr="00386CF4">
        <w:trPr>
          <w:cantSplit/>
          <w:trHeight w:val="1260"/>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1914C884" w14:textId="77777777" w:rsidR="00386CF4"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 xml:space="preserve">Sediment Discharge </w:t>
            </w:r>
          </w:p>
          <w:p w14:paraId="4D5D3B1B"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(10</w:t>
            </w:r>
            <w:r w:rsidRPr="006E3291">
              <w:rPr>
                <w:rFonts w:ascii="Calibri" w:eastAsia="Times New Roman" w:hAnsi="Calibri" w:cs="Calibri"/>
                <w:color w:val="000000"/>
                <w:sz w:val="16"/>
                <w:szCs w:val="16"/>
                <w:vertAlign w:val="superscript"/>
              </w:rPr>
              <w:t>-3</w:t>
            </w:r>
            <w:r w:rsidRPr="006E3291">
              <w:rPr>
                <w:rFonts w:ascii="Calibri" w:eastAsia="Times New Roman" w:hAnsi="Calibri" w:cs="Calibri"/>
                <w:color w:val="000000"/>
                <w:sz w:val="16"/>
                <w:szCs w:val="16"/>
              </w:rPr>
              <w:t xml:space="preserve"> km</w:t>
            </w:r>
            <w:r w:rsidRPr="006E3291">
              <w:rPr>
                <w:rFonts w:ascii="Calibri" w:eastAsia="Times New Roman" w:hAnsi="Calibri" w:cs="Calibri"/>
                <w:color w:val="000000"/>
                <w:sz w:val="16"/>
                <w:szCs w:val="16"/>
                <w:vertAlign w:val="superscript"/>
              </w:rPr>
              <w:t>3</w:t>
            </w:r>
            <w:r w:rsidRPr="006E3291">
              <w:rPr>
                <w:rFonts w:ascii="Calibri" w:eastAsia="Times New Roman" w:hAnsi="Calibri" w:cs="Calibri"/>
                <w:color w:val="000000"/>
                <w:sz w:val="16"/>
                <w:szCs w:val="16"/>
              </w:rPr>
              <w:t>)</w:t>
            </w:r>
          </w:p>
        </w:tc>
        <w:tc>
          <w:tcPr>
            <w:tcW w:w="423" w:type="dxa"/>
            <w:tcBorders>
              <w:top w:val="nil"/>
              <w:left w:val="single" w:sz="8" w:space="0" w:color="auto"/>
              <w:bottom w:val="nil"/>
              <w:right w:val="nil"/>
            </w:tcBorders>
            <w:shd w:val="clear" w:color="auto" w:fill="auto"/>
            <w:noWrap/>
            <w:textDirection w:val="btLr"/>
            <w:vAlign w:val="bottom"/>
            <w:hideMark/>
          </w:tcPr>
          <w:p w14:paraId="0CB15BC5"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745885530</w:t>
            </w:r>
          </w:p>
        </w:tc>
        <w:tc>
          <w:tcPr>
            <w:tcW w:w="484" w:type="dxa"/>
            <w:tcBorders>
              <w:top w:val="nil"/>
              <w:left w:val="nil"/>
              <w:bottom w:val="nil"/>
              <w:right w:val="nil"/>
            </w:tcBorders>
            <w:shd w:val="clear" w:color="auto" w:fill="auto"/>
            <w:noWrap/>
            <w:textDirection w:val="btLr"/>
            <w:vAlign w:val="bottom"/>
            <w:hideMark/>
          </w:tcPr>
          <w:p w14:paraId="0B1A49B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3.16E+08</w:t>
            </w:r>
          </w:p>
        </w:tc>
        <w:tc>
          <w:tcPr>
            <w:tcW w:w="450" w:type="dxa"/>
            <w:tcBorders>
              <w:top w:val="nil"/>
              <w:left w:val="nil"/>
              <w:bottom w:val="nil"/>
              <w:right w:val="nil"/>
            </w:tcBorders>
            <w:shd w:val="clear" w:color="auto" w:fill="auto"/>
            <w:noWrap/>
            <w:textDirection w:val="btLr"/>
            <w:vAlign w:val="bottom"/>
            <w:hideMark/>
          </w:tcPr>
          <w:p w14:paraId="0A89DCD4"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108267030</w:t>
            </w:r>
          </w:p>
        </w:tc>
        <w:tc>
          <w:tcPr>
            <w:tcW w:w="720" w:type="dxa"/>
            <w:tcBorders>
              <w:top w:val="nil"/>
              <w:left w:val="nil"/>
              <w:bottom w:val="nil"/>
              <w:right w:val="nil"/>
            </w:tcBorders>
            <w:shd w:val="clear" w:color="auto" w:fill="auto"/>
            <w:noWrap/>
            <w:textDirection w:val="btLr"/>
            <w:vAlign w:val="bottom"/>
            <w:hideMark/>
          </w:tcPr>
          <w:p w14:paraId="65E9561A"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687287700</w:t>
            </w:r>
          </w:p>
        </w:tc>
        <w:tc>
          <w:tcPr>
            <w:tcW w:w="540" w:type="dxa"/>
            <w:tcBorders>
              <w:top w:val="nil"/>
              <w:left w:val="nil"/>
              <w:bottom w:val="nil"/>
              <w:right w:val="nil"/>
            </w:tcBorders>
            <w:shd w:val="clear" w:color="auto" w:fill="auto"/>
            <w:noWrap/>
            <w:textDirection w:val="btLr"/>
            <w:vAlign w:val="bottom"/>
            <w:hideMark/>
          </w:tcPr>
          <w:p w14:paraId="43992047"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299789100</w:t>
            </w:r>
          </w:p>
        </w:tc>
        <w:tc>
          <w:tcPr>
            <w:tcW w:w="540" w:type="dxa"/>
            <w:tcBorders>
              <w:top w:val="nil"/>
              <w:left w:val="nil"/>
              <w:bottom w:val="nil"/>
              <w:right w:val="nil"/>
            </w:tcBorders>
            <w:shd w:val="clear" w:color="auto" w:fill="auto"/>
            <w:noWrap/>
            <w:textDirection w:val="btLr"/>
            <w:vAlign w:val="bottom"/>
            <w:hideMark/>
          </w:tcPr>
          <w:p w14:paraId="64780ECB"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60903900</w:t>
            </w:r>
          </w:p>
        </w:tc>
        <w:tc>
          <w:tcPr>
            <w:tcW w:w="540" w:type="dxa"/>
            <w:tcBorders>
              <w:top w:val="nil"/>
              <w:left w:val="nil"/>
              <w:bottom w:val="nil"/>
              <w:right w:val="nil"/>
            </w:tcBorders>
            <w:shd w:val="clear" w:color="auto" w:fill="auto"/>
            <w:noWrap/>
            <w:textDirection w:val="btLr"/>
            <w:vAlign w:val="bottom"/>
            <w:hideMark/>
          </w:tcPr>
          <w:p w14:paraId="6CDC7B2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12437010</w:t>
            </w:r>
          </w:p>
        </w:tc>
        <w:tc>
          <w:tcPr>
            <w:tcW w:w="540" w:type="dxa"/>
            <w:tcBorders>
              <w:top w:val="nil"/>
              <w:left w:val="nil"/>
              <w:bottom w:val="nil"/>
              <w:right w:val="nil"/>
            </w:tcBorders>
            <w:shd w:val="clear" w:color="auto" w:fill="auto"/>
            <w:noWrap/>
            <w:textDirection w:val="btLr"/>
            <w:vAlign w:val="bottom"/>
            <w:hideMark/>
          </w:tcPr>
          <w:p w14:paraId="616C84B7"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1.11E+08</w:t>
            </w:r>
          </w:p>
        </w:tc>
        <w:tc>
          <w:tcPr>
            <w:tcW w:w="540" w:type="dxa"/>
            <w:tcBorders>
              <w:top w:val="nil"/>
              <w:left w:val="nil"/>
              <w:bottom w:val="nil"/>
              <w:right w:val="nil"/>
            </w:tcBorders>
            <w:shd w:val="clear" w:color="auto" w:fill="auto"/>
            <w:noWrap/>
            <w:textDirection w:val="btLr"/>
            <w:vAlign w:val="bottom"/>
            <w:hideMark/>
          </w:tcPr>
          <w:p w14:paraId="1B2C57B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248621940</w:t>
            </w:r>
          </w:p>
        </w:tc>
        <w:tc>
          <w:tcPr>
            <w:tcW w:w="540" w:type="dxa"/>
            <w:tcBorders>
              <w:top w:val="nil"/>
              <w:left w:val="nil"/>
              <w:bottom w:val="nil"/>
              <w:right w:val="single" w:sz="18" w:space="0" w:color="auto"/>
            </w:tcBorders>
            <w:shd w:val="clear" w:color="auto" w:fill="auto"/>
            <w:noWrap/>
            <w:textDirection w:val="btLr"/>
            <w:vAlign w:val="bottom"/>
            <w:hideMark/>
          </w:tcPr>
          <w:p w14:paraId="0F2CFAC5"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55936980</w:t>
            </w:r>
          </w:p>
        </w:tc>
      </w:tr>
      <w:tr w:rsidR="00386CF4" w:rsidRPr="006E3291" w14:paraId="6C5F8642" w14:textId="77777777" w:rsidTr="00386CF4">
        <w:trPr>
          <w:cantSplit/>
          <w:trHeight w:val="990"/>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620B3EAF"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Basin Area (km</w:t>
            </w:r>
            <w:r w:rsidRPr="006E3291">
              <w:rPr>
                <w:rFonts w:ascii="Calibri" w:eastAsia="Times New Roman" w:hAnsi="Calibri" w:cs="Calibri"/>
                <w:color w:val="000000"/>
                <w:sz w:val="16"/>
                <w:szCs w:val="16"/>
                <w:vertAlign w:val="superscript"/>
              </w:rPr>
              <w:t>2</w:t>
            </w:r>
            <w:r w:rsidRPr="006E3291">
              <w:rPr>
                <w:rFonts w:ascii="Calibri" w:eastAsia="Times New Roman" w:hAnsi="Calibri" w:cs="Calibri"/>
                <w:color w:val="000000"/>
                <w:sz w:val="16"/>
                <w:szCs w:val="16"/>
              </w:rPr>
              <w:t>)</w:t>
            </w:r>
          </w:p>
        </w:tc>
        <w:tc>
          <w:tcPr>
            <w:tcW w:w="423" w:type="dxa"/>
            <w:tcBorders>
              <w:top w:val="nil"/>
              <w:left w:val="single" w:sz="8" w:space="0" w:color="auto"/>
              <w:bottom w:val="nil"/>
              <w:right w:val="nil"/>
            </w:tcBorders>
            <w:shd w:val="clear" w:color="auto" w:fill="auto"/>
            <w:noWrap/>
            <w:textDirection w:val="btLr"/>
            <w:vAlign w:val="bottom"/>
            <w:hideMark/>
          </w:tcPr>
          <w:p w14:paraId="6470B24A"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5981054</w:t>
            </w:r>
          </w:p>
        </w:tc>
        <w:tc>
          <w:tcPr>
            <w:tcW w:w="484" w:type="dxa"/>
            <w:tcBorders>
              <w:top w:val="nil"/>
              <w:left w:val="nil"/>
              <w:bottom w:val="nil"/>
              <w:right w:val="nil"/>
            </w:tcBorders>
            <w:shd w:val="clear" w:color="auto" w:fill="auto"/>
            <w:noWrap/>
            <w:textDirection w:val="btLr"/>
            <w:vAlign w:val="bottom"/>
            <w:hideMark/>
          </w:tcPr>
          <w:p w14:paraId="52749E3E"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3704025</w:t>
            </w:r>
          </w:p>
        </w:tc>
        <w:tc>
          <w:tcPr>
            <w:tcW w:w="450" w:type="dxa"/>
            <w:tcBorders>
              <w:top w:val="nil"/>
              <w:left w:val="nil"/>
              <w:bottom w:val="nil"/>
              <w:right w:val="nil"/>
            </w:tcBorders>
            <w:shd w:val="clear" w:color="auto" w:fill="auto"/>
            <w:noWrap/>
            <w:textDirection w:val="btLr"/>
            <w:vAlign w:val="bottom"/>
            <w:hideMark/>
          </w:tcPr>
          <w:p w14:paraId="5EE796CD"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933108</w:t>
            </w:r>
          </w:p>
        </w:tc>
        <w:tc>
          <w:tcPr>
            <w:tcW w:w="720" w:type="dxa"/>
            <w:tcBorders>
              <w:top w:val="nil"/>
              <w:left w:val="nil"/>
              <w:bottom w:val="nil"/>
              <w:right w:val="nil"/>
            </w:tcBorders>
            <w:shd w:val="clear" w:color="auto" w:fill="auto"/>
            <w:noWrap/>
            <w:textDirection w:val="btLr"/>
            <w:vAlign w:val="bottom"/>
            <w:hideMark/>
          </w:tcPr>
          <w:p w14:paraId="75910DFC"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1625508</w:t>
            </w:r>
          </w:p>
        </w:tc>
        <w:tc>
          <w:tcPr>
            <w:tcW w:w="540" w:type="dxa"/>
            <w:tcBorders>
              <w:top w:val="nil"/>
              <w:left w:val="nil"/>
              <w:bottom w:val="nil"/>
              <w:right w:val="nil"/>
            </w:tcBorders>
            <w:shd w:val="clear" w:color="auto" w:fill="auto"/>
            <w:noWrap/>
            <w:textDirection w:val="btLr"/>
            <w:vAlign w:val="bottom"/>
            <w:hideMark/>
          </w:tcPr>
          <w:p w14:paraId="58D282BE"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1879976</w:t>
            </w:r>
          </w:p>
        </w:tc>
        <w:tc>
          <w:tcPr>
            <w:tcW w:w="540" w:type="dxa"/>
            <w:tcBorders>
              <w:top w:val="nil"/>
              <w:left w:val="nil"/>
              <w:bottom w:val="nil"/>
              <w:right w:val="nil"/>
            </w:tcBorders>
            <w:shd w:val="clear" w:color="auto" w:fill="auto"/>
            <w:noWrap/>
            <w:textDirection w:val="btLr"/>
            <w:vAlign w:val="bottom"/>
            <w:hideMark/>
          </w:tcPr>
          <w:p w14:paraId="1EEE9927"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810747</w:t>
            </w:r>
          </w:p>
        </w:tc>
        <w:tc>
          <w:tcPr>
            <w:tcW w:w="540" w:type="dxa"/>
            <w:tcBorders>
              <w:top w:val="nil"/>
              <w:left w:val="nil"/>
              <w:bottom w:val="nil"/>
              <w:right w:val="nil"/>
            </w:tcBorders>
            <w:shd w:val="clear" w:color="auto" w:fill="auto"/>
            <w:noWrap/>
            <w:textDirection w:val="btLr"/>
            <w:vAlign w:val="bottom"/>
            <w:hideMark/>
          </w:tcPr>
          <w:p w14:paraId="427636BF"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2457940</w:t>
            </w:r>
          </w:p>
        </w:tc>
        <w:tc>
          <w:tcPr>
            <w:tcW w:w="540" w:type="dxa"/>
            <w:tcBorders>
              <w:top w:val="nil"/>
              <w:left w:val="nil"/>
              <w:bottom w:val="nil"/>
              <w:right w:val="nil"/>
            </w:tcBorders>
            <w:shd w:val="clear" w:color="auto" w:fill="auto"/>
            <w:noWrap/>
            <w:textDirection w:val="btLr"/>
            <w:vAlign w:val="bottom"/>
            <w:hideMark/>
          </w:tcPr>
          <w:p w14:paraId="4C1F2576"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788653</w:t>
            </w:r>
          </w:p>
        </w:tc>
        <w:tc>
          <w:tcPr>
            <w:tcW w:w="540" w:type="dxa"/>
            <w:tcBorders>
              <w:top w:val="nil"/>
              <w:left w:val="nil"/>
              <w:bottom w:val="nil"/>
              <w:right w:val="nil"/>
            </w:tcBorders>
            <w:shd w:val="clear" w:color="auto" w:fill="auto"/>
            <w:noWrap/>
            <w:textDirection w:val="btLr"/>
            <w:vAlign w:val="bottom"/>
            <w:hideMark/>
          </w:tcPr>
          <w:p w14:paraId="61ED052B"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3675104</w:t>
            </w:r>
          </w:p>
        </w:tc>
        <w:tc>
          <w:tcPr>
            <w:tcW w:w="540" w:type="dxa"/>
            <w:tcBorders>
              <w:top w:val="nil"/>
              <w:left w:val="nil"/>
              <w:bottom w:val="nil"/>
              <w:right w:val="single" w:sz="18" w:space="0" w:color="auto"/>
            </w:tcBorders>
            <w:shd w:val="clear" w:color="auto" w:fill="auto"/>
            <w:noWrap/>
            <w:textDirection w:val="btLr"/>
            <w:vAlign w:val="bottom"/>
            <w:hideMark/>
          </w:tcPr>
          <w:p w14:paraId="5CEC32A3"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2342745</w:t>
            </w:r>
          </w:p>
        </w:tc>
      </w:tr>
      <w:tr w:rsidR="00386CF4" w:rsidRPr="006E3291" w14:paraId="63FE61E4" w14:textId="77777777" w:rsidTr="00386CF4">
        <w:trPr>
          <w:cantSplit/>
          <w:trHeight w:val="882"/>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27AE7329" w14:textId="77777777" w:rsidR="00386CF4"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 xml:space="preserve">River Discharge </w:t>
            </w:r>
          </w:p>
          <w:p w14:paraId="6A84B5FF"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w:t>
            </w:r>
            <w:proofErr w:type="gramStart"/>
            <w:r w:rsidRPr="006E3291">
              <w:rPr>
                <w:rFonts w:ascii="Calibri" w:eastAsia="Times New Roman" w:hAnsi="Calibri" w:cs="Calibri"/>
                <w:color w:val="000000"/>
                <w:sz w:val="16"/>
                <w:szCs w:val="16"/>
              </w:rPr>
              <w:t>kg</w:t>
            </w:r>
            <w:proofErr w:type="gramEnd"/>
            <w:r w:rsidRPr="006E3291">
              <w:rPr>
                <w:rFonts w:ascii="Calibri" w:eastAsia="Times New Roman" w:hAnsi="Calibri" w:cs="Calibri"/>
                <w:color w:val="000000"/>
                <w:sz w:val="16"/>
                <w:szCs w:val="16"/>
              </w:rPr>
              <w:t xml:space="preserve"> s</w:t>
            </w:r>
            <w:r w:rsidRPr="006E3291">
              <w:rPr>
                <w:rFonts w:ascii="Calibri" w:eastAsia="Times New Roman" w:hAnsi="Calibri" w:cs="Calibri"/>
                <w:color w:val="000000"/>
                <w:sz w:val="16"/>
                <w:szCs w:val="16"/>
                <w:vertAlign w:val="superscript"/>
              </w:rPr>
              <w:t>-1</w:t>
            </w:r>
            <w:r w:rsidRPr="006E3291">
              <w:rPr>
                <w:rFonts w:ascii="Calibri" w:eastAsia="Times New Roman" w:hAnsi="Calibri" w:cs="Calibri"/>
                <w:color w:val="000000"/>
                <w:sz w:val="16"/>
                <w:szCs w:val="16"/>
              </w:rPr>
              <w:t>)</w:t>
            </w:r>
          </w:p>
        </w:tc>
        <w:tc>
          <w:tcPr>
            <w:tcW w:w="423" w:type="dxa"/>
            <w:tcBorders>
              <w:top w:val="nil"/>
              <w:left w:val="single" w:sz="8" w:space="0" w:color="auto"/>
              <w:bottom w:val="nil"/>
              <w:right w:val="nil"/>
            </w:tcBorders>
            <w:shd w:val="clear" w:color="auto" w:fill="auto"/>
            <w:noWrap/>
            <w:textDirection w:val="btLr"/>
            <w:vAlign w:val="bottom"/>
            <w:hideMark/>
          </w:tcPr>
          <w:p w14:paraId="0046EA2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198676</w:t>
            </w:r>
          </w:p>
        </w:tc>
        <w:tc>
          <w:tcPr>
            <w:tcW w:w="484" w:type="dxa"/>
            <w:tcBorders>
              <w:top w:val="nil"/>
              <w:left w:val="nil"/>
              <w:bottom w:val="nil"/>
              <w:right w:val="nil"/>
            </w:tcBorders>
            <w:shd w:val="clear" w:color="auto" w:fill="auto"/>
            <w:noWrap/>
            <w:textDirection w:val="btLr"/>
            <w:vAlign w:val="bottom"/>
            <w:hideMark/>
          </w:tcPr>
          <w:p w14:paraId="3B90BC72"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48143</w:t>
            </w:r>
          </w:p>
        </w:tc>
        <w:tc>
          <w:tcPr>
            <w:tcW w:w="450" w:type="dxa"/>
            <w:tcBorders>
              <w:top w:val="nil"/>
              <w:left w:val="nil"/>
              <w:bottom w:val="nil"/>
              <w:right w:val="nil"/>
            </w:tcBorders>
            <w:shd w:val="clear" w:color="auto" w:fill="auto"/>
            <w:noWrap/>
            <w:textDirection w:val="btLr"/>
            <w:vAlign w:val="bottom"/>
            <w:hideMark/>
          </w:tcPr>
          <w:p w14:paraId="3A9A2DB1"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34500</w:t>
            </w:r>
          </w:p>
        </w:tc>
        <w:tc>
          <w:tcPr>
            <w:tcW w:w="720" w:type="dxa"/>
            <w:tcBorders>
              <w:top w:val="nil"/>
              <w:left w:val="nil"/>
              <w:bottom w:val="nil"/>
              <w:right w:val="nil"/>
            </w:tcBorders>
            <w:shd w:val="clear" w:color="auto" w:fill="auto"/>
            <w:noWrap/>
            <w:textDirection w:val="btLr"/>
            <w:vAlign w:val="bottom"/>
            <w:hideMark/>
          </w:tcPr>
          <w:p w14:paraId="47D7C414"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31000</w:t>
            </w:r>
          </w:p>
        </w:tc>
        <w:tc>
          <w:tcPr>
            <w:tcW w:w="540" w:type="dxa"/>
            <w:tcBorders>
              <w:top w:val="nil"/>
              <w:left w:val="nil"/>
              <w:bottom w:val="nil"/>
              <w:right w:val="nil"/>
            </w:tcBorders>
            <w:shd w:val="clear" w:color="auto" w:fill="auto"/>
            <w:noWrap/>
            <w:textDirection w:val="btLr"/>
            <w:vAlign w:val="bottom"/>
            <w:hideMark/>
          </w:tcPr>
          <w:p w14:paraId="3B8A18DE"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28278</w:t>
            </w:r>
          </w:p>
        </w:tc>
        <w:tc>
          <w:tcPr>
            <w:tcW w:w="540" w:type="dxa"/>
            <w:tcBorders>
              <w:top w:val="nil"/>
              <w:left w:val="nil"/>
              <w:bottom w:val="nil"/>
              <w:right w:val="nil"/>
            </w:tcBorders>
            <w:shd w:val="clear" w:color="auto" w:fill="auto"/>
            <w:noWrap/>
            <w:textDirection w:val="btLr"/>
            <w:vAlign w:val="bottom"/>
            <w:hideMark/>
          </w:tcPr>
          <w:p w14:paraId="3BE8E22D"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17345</w:t>
            </w:r>
          </w:p>
        </w:tc>
        <w:tc>
          <w:tcPr>
            <w:tcW w:w="540" w:type="dxa"/>
            <w:tcBorders>
              <w:top w:val="nil"/>
              <w:left w:val="nil"/>
              <w:bottom w:val="nil"/>
              <w:right w:val="nil"/>
            </w:tcBorders>
            <w:shd w:val="clear" w:color="auto" w:fill="auto"/>
            <w:noWrap/>
            <w:textDirection w:val="btLr"/>
            <w:vAlign w:val="bottom"/>
            <w:hideMark/>
          </w:tcPr>
          <w:p w14:paraId="7039B6E8"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16240</w:t>
            </w:r>
          </w:p>
        </w:tc>
        <w:tc>
          <w:tcPr>
            <w:tcW w:w="540" w:type="dxa"/>
            <w:tcBorders>
              <w:top w:val="nil"/>
              <w:left w:val="nil"/>
              <w:bottom w:val="nil"/>
              <w:right w:val="nil"/>
            </w:tcBorders>
            <w:shd w:val="clear" w:color="auto" w:fill="auto"/>
            <w:noWrap/>
            <w:textDirection w:val="btLr"/>
            <w:vAlign w:val="bottom"/>
            <w:hideMark/>
          </w:tcPr>
          <w:p w14:paraId="712AC4F6"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15881</w:t>
            </w:r>
          </w:p>
        </w:tc>
        <w:tc>
          <w:tcPr>
            <w:tcW w:w="540" w:type="dxa"/>
            <w:tcBorders>
              <w:top w:val="nil"/>
              <w:left w:val="nil"/>
              <w:bottom w:val="nil"/>
              <w:right w:val="nil"/>
            </w:tcBorders>
            <w:shd w:val="clear" w:color="auto" w:fill="auto"/>
            <w:noWrap/>
            <w:textDirection w:val="btLr"/>
            <w:vAlign w:val="bottom"/>
            <w:hideMark/>
          </w:tcPr>
          <w:p w14:paraId="10D2F3C0"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15452</w:t>
            </w:r>
          </w:p>
        </w:tc>
        <w:tc>
          <w:tcPr>
            <w:tcW w:w="540" w:type="dxa"/>
            <w:tcBorders>
              <w:top w:val="nil"/>
              <w:left w:val="nil"/>
              <w:bottom w:val="nil"/>
              <w:right w:val="single" w:sz="18" w:space="0" w:color="auto"/>
            </w:tcBorders>
            <w:shd w:val="clear" w:color="auto" w:fill="auto"/>
            <w:noWrap/>
            <w:textDirection w:val="btLr"/>
            <w:vAlign w:val="bottom"/>
            <w:hideMark/>
          </w:tcPr>
          <w:p w14:paraId="07DDD343"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14506</w:t>
            </w:r>
          </w:p>
        </w:tc>
      </w:tr>
      <w:tr w:rsidR="00386CF4" w:rsidRPr="006E3291" w14:paraId="10B22A81" w14:textId="77777777" w:rsidTr="00386CF4">
        <w:trPr>
          <w:cantSplit/>
          <w:trHeight w:val="1146"/>
        </w:trPr>
        <w:tc>
          <w:tcPr>
            <w:tcW w:w="826" w:type="dxa"/>
            <w:tcBorders>
              <w:top w:val="nil"/>
              <w:left w:val="single" w:sz="18" w:space="0" w:color="auto"/>
              <w:bottom w:val="nil"/>
              <w:right w:val="single" w:sz="8" w:space="0" w:color="auto"/>
            </w:tcBorders>
            <w:shd w:val="clear" w:color="auto" w:fill="auto"/>
            <w:noWrap/>
            <w:textDirection w:val="btLr"/>
            <w:vAlign w:val="bottom"/>
            <w:hideMark/>
          </w:tcPr>
          <w:p w14:paraId="30FE5CA4" w14:textId="77777777" w:rsidR="00386CF4" w:rsidRPr="006E3291" w:rsidRDefault="00386CF4" w:rsidP="00386CF4">
            <w:pPr>
              <w:ind w:left="113" w:right="113"/>
              <w:jc w:val="center"/>
              <w:rPr>
                <w:rFonts w:ascii="Calibri" w:eastAsia="Times New Roman" w:hAnsi="Calibri" w:cs="Calibri"/>
                <w:color w:val="000000"/>
                <w:sz w:val="16"/>
                <w:szCs w:val="16"/>
              </w:rPr>
            </w:pPr>
            <w:r w:rsidRPr="006E3291">
              <w:rPr>
                <w:rFonts w:ascii="Calibri" w:eastAsia="Times New Roman" w:hAnsi="Calibri" w:cs="Calibri"/>
                <w:color w:val="000000"/>
                <w:sz w:val="16"/>
                <w:szCs w:val="16"/>
              </w:rPr>
              <w:t>River</w:t>
            </w:r>
          </w:p>
        </w:tc>
        <w:tc>
          <w:tcPr>
            <w:tcW w:w="423" w:type="dxa"/>
            <w:tcBorders>
              <w:top w:val="nil"/>
              <w:left w:val="single" w:sz="8" w:space="0" w:color="auto"/>
              <w:bottom w:val="nil"/>
              <w:right w:val="nil"/>
            </w:tcBorders>
            <w:shd w:val="clear" w:color="auto" w:fill="auto"/>
            <w:noWrap/>
            <w:textDirection w:val="btLr"/>
            <w:vAlign w:val="bottom"/>
            <w:hideMark/>
          </w:tcPr>
          <w:p w14:paraId="2934E03D"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Amazon</w:t>
            </w:r>
          </w:p>
        </w:tc>
        <w:tc>
          <w:tcPr>
            <w:tcW w:w="484" w:type="dxa"/>
            <w:tcBorders>
              <w:top w:val="nil"/>
              <w:left w:val="nil"/>
              <w:bottom w:val="nil"/>
              <w:right w:val="nil"/>
            </w:tcBorders>
            <w:shd w:val="clear" w:color="auto" w:fill="auto"/>
            <w:noWrap/>
            <w:textDirection w:val="btLr"/>
            <w:vAlign w:val="bottom"/>
            <w:hideMark/>
          </w:tcPr>
          <w:p w14:paraId="6C8B43C6"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Congo</w:t>
            </w:r>
          </w:p>
        </w:tc>
        <w:tc>
          <w:tcPr>
            <w:tcW w:w="450" w:type="dxa"/>
            <w:tcBorders>
              <w:top w:val="nil"/>
              <w:left w:val="nil"/>
              <w:bottom w:val="nil"/>
              <w:right w:val="nil"/>
            </w:tcBorders>
            <w:shd w:val="clear" w:color="auto" w:fill="auto"/>
            <w:noWrap/>
            <w:textDirection w:val="btLr"/>
            <w:vAlign w:val="bottom"/>
            <w:hideMark/>
          </w:tcPr>
          <w:p w14:paraId="35B3E4F0"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Orinoco</w:t>
            </w:r>
          </w:p>
        </w:tc>
        <w:tc>
          <w:tcPr>
            <w:tcW w:w="720" w:type="dxa"/>
            <w:tcBorders>
              <w:top w:val="nil"/>
              <w:left w:val="nil"/>
              <w:bottom w:val="nil"/>
              <w:right w:val="nil"/>
            </w:tcBorders>
            <w:shd w:val="clear" w:color="auto" w:fill="auto"/>
            <w:noWrap/>
            <w:textDirection w:val="btLr"/>
            <w:vAlign w:val="bottom"/>
            <w:hideMark/>
          </w:tcPr>
          <w:p w14:paraId="51629524"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Ganges-Brahmaputra-Meghna</w:t>
            </w:r>
          </w:p>
        </w:tc>
        <w:tc>
          <w:tcPr>
            <w:tcW w:w="540" w:type="dxa"/>
            <w:tcBorders>
              <w:top w:val="nil"/>
              <w:left w:val="nil"/>
              <w:bottom w:val="nil"/>
              <w:right w:val="nil"/>
            </w:tcBorders>
            <w:shd w:val="clear" w:color="auto" w:fill="auto"/>
            <w:noWrap/>
            <w:textDirection w:val="btLr"/>
            <w:vAlign w:val="bottom"/>
            <w:hideMark/>
          </w:tcPr>
          <w:p w14:paraId="4E006AA2"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Yangtze</w:t>
            </w:r>
          </w:p>
        </w:tc>
        <w:tc>
          <w:tcPr>
            <w:tcW w:w="540" w:type="dxa"/>
            <w:tcBorders>
              <w:top w:val="nil"/>
              <w:left w:val="nil"/>
              <w:bottom w:val="nil"/>
              <w:right w:val="nil"/>
            </w:tcBorders>
            <w:shd w:val="clear" w:color="auto" w:fill="auto"/>
            <w:noWrap/>
            <w:textDirection w:val="btLr"/>
            <w:vAlign w:val="bottom"/>
            <w:hideMark/>
          </w:tcPr>
          <w:p w14:paraId="0107998E"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Mekong</w:t>
            </w:r>
          </w:p>
        </w:tc>
        <w:tc>
          <w:tcPr>
            <w:tcW w:w="540" w:type="dxa"/>
            <w:tcBorders>
              <w:top w:val="nil"/>
              <w:left w:val="nil"/>
              <w:bottom w:val="nil"/>
              <w:right w:val="nil"/>
            </w:tcBorders>
            <w:shd w:val="clear" w:color="auto" w:fill="auto"/>
            <w:noWrap/>
            <w:textDirection w:val="btLr"/>
            <w:vAlign w:val="bottom"/>
            <w:hideMark/>
          </w:tcPr>
          <w:p w14:paraId="1B9A81C1"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Lena</w:t>
            </w:r>
          </w:p>
        </w:tc>
        <w:tc>
          <w:tcPr>
            <w:tcW w:w="540" w:type="dxa"/>
            <w:tcBorders>
              <w:top w:val="nil"/>
              <w:left w:val="nil"/>
              <w:bottom w:val="nil"/>
              <w:right w:val="nil"/>
            </w:tcBorders>
            <w:shd w:val="clear" w:color="auto" w:fill="auto"/>
            <w:noWrap/>
            <w:textDirection w:val="btLr"/>
            <w:vAlign w:val="bottom"/>
            <w:hideMark/>
          </w:tcPr>
          <w:p w14:paraId="11708031"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Tocantins</w:t>
            </w:r>
          </w:p>
        </w:tc>
        <w:tc>
          <w:tcPr>
            <w:tcW w:w="540" w:type="dxa"/>
            <w:tcBorders>
              <w:top w:val="nil"/>
              <w:left w:val="nil"/>
              <w:bottom w:val="nil"/>
              <w:right w:val="nil"/>
            </w:tcBorders>
            <w:shd w:val="clear" w:color="auto" w:fill="auto"/>
            <w:noWrap/>
            <w:textDirection w:val="btLr"/>
            <w:vAlign w:val="bottom"/>
            <w:hideMark/>
          </w:tcPr>
          <w:p w14:paraId="23F283D3"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Mississippi/Atchafalaya</w:t>
            </w:r>
          </w:p>
        </w:tc>
        <w:tc>
          <w:tcPr>
            <w:tcW w:w="540" w:type="dxa"/>
            <w:tcBorders>
              <w:top w:val="nil"/>
              <w:left w:val="nil"/>
              <w:bottom w:val="nil"/>
              <w:right w:val="single" w:sz="18" w:space="0" w:color="auto"/>
            </w:tcBorders>
            <w:shd w:val="clear" w:color="auto" w:fill="auto"/>
            <w:noWrap/>
            <w:textDirection w:val="btLr"/>
            <w:vAlign w:val="bottom"/>
            <w:hideMark/>
          </w:tcPr>
          <w:p w14:paraId="29B7F156" w14:textId="77777777" w:rsidR="00386CF4" w:rsidRPr="006E3291" w:rsidRDefault="00386CF4" w:rsidP="00386CF4">
            <w:pPr>
              <w:ind w:left="113" w:right="113"/>
              <w:rPr>
                <w:rFonts w:ascii="Calibri" w:eastAsia="Times New Roman" w:hAnsi="Calibri" w:cs="Calibri"/>
                <w:color w:val="000000"/>
                <w:sz w:val="16"/>
                <w:szCs w:val="16"/>
              </w:rPr>
            </w:pPr>
            <w:r w:rsidRPr="006E3291">
              <w:rPr>
                <w:rFonts w:ascii="Calibri" w:eastAsia="Times New Roman" w:hAnsi="Calibri" w:cs="Calibri"/>
                <w:color w:val="000000"/>
                <w:sz w:val="16"/>
                <w:szCs w:val="16"/>
              </w:rPr>
              <w:t>Parana</w:t>
            </w:r>
          </w:p>
        </w:tc>
      </w:tr>
    </w:tbl>
    <w:p w14:paraId="7B9D32EC" w14:textId="77777777" w:rsidR="00AC2209" w:rsidRDefault="00AC2209" w:rsidP="00AC2209">
      <w:pPr>
        <w:rPr>
          <w:b/>
          <w:bCs/>
        </w:rPr>
      </w:pPr>
    </w:p>
    <w:p w14:paraId="465935F5" w14:textId="77777777" w:rsidR="00AC2209" w:rsidRDefault="00AC2209"/>
    <w:p w14:paraId="5627CB2F" w14:textId="77777777" w:rsidR="00AC2209" w:rsidRDefault="00AC2209"/>
    <w:p w14:paraId="64784A79" w14:textId="7503ADC1" w:rsidR="00AC2209" w:rsidRDefault="00AC2209">
      <w:r>
        <w:br w:type="page"/>
      </w:r>
    </w:p>
    <w:p w14:paraId="3CEE2C27" w14:textId="1DB18316" w:rsidR="00AC2209" w:rsidRDefault="00AC2209" w:rsidP="00AC2209">
      <w:r>
        <w:lastRenderedPageBreak/>
        <w:t xml:space="preserve">Figure S1. Modeled </w:t>
      </w:r>
      <w:r w:rsidR="00386CF4">
        <w:t xml:space="preserve">incised river valley volumes for all 10,834 rivers globally. Symbol color represents </w:t>
      </w:r>
      <w:r w:rsidR="00267392">
        <w:t xml:space="preserve">incised </w:t>
      </w:r>
      <w:r w:rsidR="00386CF4">
        <w:t xml:space="preserve">valley volume while symbol size corresponds with river </w:t>
      </w:r>
      <w:r w:rsidR="00267392">
        <w:t xml:space="preserve">fluvial </w:t>
      </w:r>
      <w:r w:rsidR="00386CF4">
        <w:t>discharge. The larger the</w:t>
      </w:r>
      <w:r w:rsidR="00267392">
        <w:t xml:space="preserve"> fluvial</w:t>
      </w:r>
      <w:r w:rsidR="00386CF4">
        <w:t xml:space="preserve"> discharge, the larger the symbol size. </w:t>
      </w:r>
    </w:p>
    <w:p w14:paraId="18209FC6" w14:textId="77777777" w:rsidR="00AC2209" w:rsidRDefault="00AC2209" w:rsidP="00AC2209"/>
    <w:p w14:paraId="369E2CF9" w14:textId="77777777" w:rsidR="00AC2209" w:rsidRDefault="00AC2209" w:rsidP="00AC2209">
      <w:pPr>
        <w:rPr>
          <w:b/>
          <w:bCs/>
        </w:rPr>
      </w:pPr>
      <w:r w:rsidRPr="00CB12A9">
        <w:rPr>
          <w:b/>
          <w:bCs/>
          <w:noProof/>
        </w:rPr>
        <w:drawing>
          <wp:inline distT="0" distB="0" distL="0" distR="0" wp14:anchorId="67C4AB1D" wp14:editId="4F6FE9BF">
            <wp:extent cx="6551686" cy="4152900"/>
            <wp:effectExtent l="0" t="0" r="1905" b="0"/>
            <wp:docPr id="2" name="Picture 2">
              <a:extLst xmlns:a="http://schemas.openxmlformats.org/drawingml/2006/main">
                <a:ext uri="{FF2B5EF4-FFF2-40B4-BE49-F238E27FC236}">
                  <a16:creationId xmlns:a16="http://schemas.microsoft.com/office/drawing/2014/main" id="{9D335D41-49EF-574F-B391-6F640C94C64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D335D41-49EF-574F-B391-6F640C94C649}"/>
                        </a:ext>
                      </a:extLst>
                    </pic:cNvPr>
                    <pic:cNvPicPr>
                      <a:picLocks noGrp="1" noChangeAspect="1"/>
                    </pic:cNvPicPr>
                  </pic:nvPicPr>
                  <pic:blipFill>
                    <a:blip r:embed="rId12"/>
                    <a:stretch>
                      <a:fillRect/>
                    </a:stretch>
                  </pic:blipFill>
                  <pic:spPr>
                    <a:xfrm>
                      <a:off x="0" y="0"/>
                      <a:ext cx="6559581" cy="4157905"/>
                    </a:xfrm>
                    <a:prstGeom prst="rect">
                      <a:avLst/>
                    </a:prstGeom>
                  </pic:spPr>
                </pic:pic>
              </a:graphicData>
            </a:graphic>
          </wp:inline>
        </w:drawing>
      </w:r>
      <w:r w:rsidRPr="00CB12A9">
        <w:rPr>
          <w:b/>
          <w:bCs/>
        </w:rPr>
        <w:t xml:space="preserve"> </w:t>
      </w:r>
    </w:p>
    <w:p w14:paraId="292DCCF6" w14:textId="6D300F37" w:rsidR="00AC2209" w:rsidRDefault="00AC2209"/>
    <w:p w14:paraId="7A3D992D" w14:textId="136715FD" w:rsidR="00AC2209" w:rsidRDefault="00AC2209">
      <w:r>
        <w:br w:type="page"/>
      </w:r>
    </w:p>
    <w:p w14:paraId="74C336F7" w14:textId="231CB8EA" w:rsidR="00AC2209" w:rsidRDefault="00AC2209">
      <w:r>
        <w:lastRenderedPageBreak/>
        <w:t>Figure S2.</w:t>
      </w:r>
      <w:r w:rsidR="00852EEA">
        <w:t xml:space="preserve"> For the incised</w:t>
      </w:r>
      <w:r w:rsidR="00267392">
        <w:t xml:space="preserve"> river</w:t>
      </w:r>
      <w:r w:rsidR="00852EEA">
        <w:t xml:space="preserve"> valleys that filled</w:t>
      </w:r>
      <w:r w:rsidR="00267392">
        <w:t xml:space="preserve"> or overfilled</w:t>
      </w:r>
      <w:r w:rsidR="00852EEA">
        <w:t xml:space="preserve"> over the 6-ka interval, symbol color corresponds to time to fill individual valleys while symbol size indicates river </w:t>
      </w:r>
      <w:r w:rsidR="00267392">
        <w:t xml:space="preserve">fluvial </w:t>
      </w:r>
      <w:r w:rsidR="00852EEA">
        <w:t xml:space="preserve">discharge. The larger the symbol, the greater the river </w:t>
      </w:r>
      <w:r w:rsidR="00267392">
        <w:t xml:space="preserve">fluvial </w:t>
      </w:r>
      <w:r w:rsidR="00852EEA">
        <w:t xml:space="preserve">discharge. </w:t>
      </w:r>
    </w:p>
    <w:p w14:paraId="76077915" w14:textId="77777777" w:rsidR="00852EEA" w:rsidRDefault="00852EEA"/>
    <w:p w14:paraId="1B257843" w14:textId="72A911AE" w:rsidR="00AC2209" w:rsidRDefault="005F2D13">
      <w:r>
        <w:rPr>
          <w:noProof/>
          <w14:ligatures w14:val="standardContextual"/>
        </w:rPr>
        <w:drawing>
          <wp:inline distT="0" distB="0" distL="0" distR="0" wp14:anchorId="5B1837A5" wp14:editId="7261BD8B">
            <wp:extent cx="5943600" cy="3857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14:paraId="709188FF" w14:textId="77777777" w:rsidR="005F2D13" w:rsidRDefault="005F2D13"/>
    <w:p w14:paraId="60412967" w14:textId="3EDE41F7" w:rsidR="005F2D13" w:rsidRDefault="005F2D13">
      <w:r>
        <w:br w:type="page"/>
      </w:r>
    </w:p>
    <w:p w14:paraId="6F9569A2" w14:textId="76C96F26" w:rsidR="005F2D13" w:rsidRDefault="005F2D13">
      <w:r>
        <w:lastRenderedPageBreak/>
        <w:t xml:space="preserve">Figure S3. </w:t>
      </w:r>
      <w:r w:rsidR="00A71AA0">
        <w:t xml:space="preserve">The relationship between the time needed to fill individual incised </w:t>
      </w:r>
      <w:r w:rsidR="00267392">
        <w:t xml:space="preserve">river </w:t>
      </w:r>
      <w:r w:rsidR="00A71AA0">
        <w:t xml:space="preserve">valleys with (a) basin area and (b) channel slope. </w:t>
      </w:r>
    </w:p>
    <w:p w14:paraId="22599708" w14:textId="389599E8" w:rsidR="005F2D13" w:rsidRDefault="005F2D13">
      <w:r>
        <w:rPr>
          <w:noProof/>
          <w14:ligatures w14:val="standardContextual"/>
        </w:rPr>
        <w:drawing>
          <wp:inline distT="0" distB="0" distL="0" distR="0" wp14:anchorId="5E3E35D1" wp14:editId="7FDF0587">
            <wp:extent cx="4394200" cy="65579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r="52137"/>
                    <a:stretch/>
                  </pic:blipFill>
                  <pic:spPr bwMode="auto">
                    <a:xfrm>
                      <a:off x="0" y="0"/>
                      <a:ext cx="4394806" cy="6558856"/>
                    </a:xfrm>
                    <a:prstGeom prst="rect">
                      <a:avLst/>
                    </a:prstGeom>
                    <a:ln>
                      <a:noFill/>
                    </a:ln>
                    <a:extLst>
                      <a:ext uri="{53640926-AAD7-44D8-BBD7-CCE9431645EC}">
                        <a14:shadowObscured xmlns:a14="http://schemas.microsoft.com/office/drawing/2010/main"/>
                      </a:ext>
                    </a:extLst>
                  </pic:spPr>
                </pic:pic>
              </a:graphicData>
            </a:graphic>
          </wp:inline>
        </w:drawing>
      </w:r>
    </w:p>
    <w:p w14:paraId="2B1E7100" w14:textId="77777777" w:rsidR="005F2D13" w:rsidRDefault="005F2D13"/>
    <w:p w14:paraId="77119DED" w14:textId="79E480EF" w:rsidR="005F2D13" w:rsidRDefault="005F2D13">
      <w:r>
        <w:br w:type="page"/>
      </w:r>
    </w:p>
    <w:p w14:paraId="3FA7A9A2" w14:textId="302F0156" w:rsidR="00744E5E" w:rsidRDefault="005F2D13">
      <w:r>
        <w:lastRenderedPageBreak/>
        <w:t>Figure S4</w:t>
      </w:r>
      <w:r w:rsidR="00A71AA0">
        <w:t xml:space="preserve">. </w:t>
      </w:r>
      <w:r w:rsidR="00744E5E">
        <w:t xml:space="preserve">Changes in particulate organic carbon (POC) burial over the 6-ka interval for all modeled incised river valleys globally as well as for their respective regions. </w:t>
      </w:r>
    </w:p>
    <w:p w14:paraId="42134D4F" w14:textId="77777777" w:rsidR="00744E5E" w:rsidRDefault="00744E5E"/>
    <w:p w14:paraId="52FDB249" w14:textId="02882A5D" w:rsidR="00744E5E" w:rsidRDefault="00744E5E">
      <w:r>
        <w:rPr>
          <w:noProof/>
          <w14:ligatures w14:val="standardContextual"/>
        </w:rPr>
        <w:drawing>
          <wp:inline distT="0" distB="0" distL="0" distR="0" wp14:anchorId="3CCDE004" wp14:editId="4E83C925">
            <wp:extent cx="6262501" cy="427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extLst>
                        <a:ext uri="{28A0092B-C50C-407E-A947-70E740481C1C}">
                          <a14:useLocalDpi xmlns:a14="http://schemas.microsoft.com/office/drawing/2010/main" val="0"/>
                        </a:ext>
                      </a:extLst>
                    </a:blip>
                    <a:srcRect l="7692" t="3681" r="7265" b="5288"/>
                    <a:stretch/>
                  </pic:blipFill>
                  <pic:spPr bwMode="auto">
                    <a:xfrm>
                      <a:off x="0" y="0"/>
                      <a:ext cx="6271205" cy="4285849"/>
                    </a:xfrm>
                    <a:prstGeom prst="rect">
                      <a:avLst/>
                    </a:prstGeom>
                    <a:ln>
                      <a:noFill/>
                    </a:ln>
                    <a:extLst>
                      <a:ext uri="{53640926-AAD7-44D8-BBD7-CCE9431645EC}">
                        <a14:shadowObscured xmlns:a14="http://schemas.microsoft.com/office/drawing/2010/main"/>
                      </a:ext>
                    </a:extLst>
                  </pic:spPr>
                </pic:pic>
              </a:graphicData>
            </a:graphic>
          </wp:inline>
        </w:drawing>
      </w:r>
    </w:p>
    <w:p w14:paraId="32A6F462" w14:textId="77777777" w:rsidR="00744E5E" w:rsidRDefault="00744E5E">
      <w:r>
        <w:br w:type="page"/>
      </w:r>
    </w:p>
    <w:p w14:paraId="4E334A22" w14:textId="7989B30D" w:rsidR="005F2D13" w:rsidRDefault="00744E5E">
      <w:r>
        <w:lastRenderedPageBreak/>
        <w:t xml:space="preserve">Figure S5. </w:t>
      </w:r>
      <w:r w:rsidR="00A71AA0">
        <w:t>Loss of particulate organic carbon (POC)</w:t>
      </w:r>
      <w:r w:rsidR="00267392">
        <w:t xml:space="preserve"> following the 6-ka interval</w:t>
      </w:r>
      <w:r w:rsidR="00A71AA0">
        <w:t xml:space="preserve"> (a) for each individual </w:t>
      </w:r>
      <w:r w:rsidR="00267392">
        <w:t>incised river valley</w:t>
      </w:r>
      <w:r w:rsidR="00A71AA0">
        <w:t xml:space="preserve"> with symbol color representing the total amount of POC lost and symbol size corresponding to river </w:t>
      </w:r>
      <w:r w:rsidR="00267392">
        <w:t xml:space="preserve">fluvial </w:t>
      </w:r>
      <w:r w:rsidR="00A71AA0">
        <w:t>discharge</w:t>
      </w:r>
      <w:r w:rsidR="00267392">
        <w:t>;</w:t>
      </w:r>
      <w:r w:rsidR="00A71AA0">
        <w:t xml:space="preserve"> (b) Total POC loss from non-burial processes (</w:t>
      </w:r>
      <w:proofErr w:type="gramStart"/>
      <w:r w:rsidR="00A71AA0">
        <w:t>e.g.</w:t>
      </w:r>
      <w:proofErr w:type="gramEnd"/>
      <w:r w:rsidR="00A71AA0">
        <w:t xml:space="preserve"> remineralization) globally and for each region; (c) Total POC loss from export after valleys have filled for all</w:t>
      </w:r>
      <w:r w:rsidR="00267392">
        <w:t xml:space="preserve"> valleys</w:t>
      </w:r>
      <w:r w:rsidR="00A71AA0">
        <w:t xml:space="preserve"> globally and for each region.</w:t>
      </w:r>
    </w:p>
    <w:p w14:paraId="0E9A3D03" w14:textId="77777777" w:rsidR="006C4829" w:rsidRDefault="006C4829"/>
    <w:p w14:paraId="16EF80CD" w14:textId="2D909A2E" w:rsidR="005F2D13" w:rsidRDefault="006C4829">
      <w:r>
        <w:rPr>
          <w:noProof/>
          <w14:ligatures w14:val="standardContextual"/>
        </w:rPr>
        <w:drawing>
          <wp:inline distT="0" distB="0" distL="0" distR="0" wp14:anchorId="1F77932E" wp14:editId="08CE06E0">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5118037" w14:textId="77777777" w:rsidR="006C4829" w:rsidRDefault="006C4829"/>
    <w:p w14:paraId="49BC621E" w14:textId="5B0CE45A" w:rsidR="006C4829" w:rsidRDefault="006C4829">
      <w:r>
        <w:br w:type="page"/>
      </w:r>
    </w:p>
    <w:p w14:paraId="18A1272A" w14:textId="575B69BC" w:rsidR="006C4829" w:rsidRDefault="006C4829">
      <w:r>
        <w:lastRenderedPageBreak/>
        <w:t>Figure S</w:t>
      </w:r>
      <w:r w:rsidR="00744E5E">
        <w:t>6</w:t>
      </w:r>
      <w:r w:rsidR="00A71AA0">
        <w:t>.</w:t>
      </w:r>
      <w:r>
        <w:t xml:space="preserve"> </w:t>
      </w:r>
      <w:r w:rsidR="00A71AA0">
        <w:t xml:space="preserve">Example of a two-dimensional incised valley model </w:t>
      </w:r>
      <w:r w:rsidR="00267392">
        <w:t xml:space="preserve">used </w:t>
      </w:r>
      <w:r w:rsidR="00A71AA0">
        <w:t xml:space="preserve">for 100 randomly selected rivers, with distance representing distance along the river profile from 20m above sea level to 120m below sea level, the latter corresponding to eustatic sea level during the Last Glacial Maximum (LGM). The solid green line represents the channel profile, the solid blue line represents the shelf profile, the dotted </w:t>
      </w:r>
      <w:r w:rsidR="003C2EDB">
        <w:t>light blue</w:t>
      </w:r>
      <w:r w:rsidR="00A71AA0">
        <w:t xml:space="preserve"> line represents modern eustatic sea level (0m), the dotted black line represents what the channel profile may have looked like during the LGM, and the dotted red line represents the linear interpolation of the channel profile.</w:t>
      </w:r>
    </w:p>
    <w:p w14:paraId="2C35E46D" w14:textId="0A0E24A5" w:rsidR="006C4829" w:rsidRDefault="006C4829">
      <w:r w:rsidRPr="00CB12A9">
        <w:rPr>
          <w:b/>
          <w:bCs/>
          <w:noProof/>
        </w:rPr>
        <w:drawing>
          <wp:inline distT="0" distB="0" distL="0" distR="0" wp14:anchorId="5BA091E6" wp14:editId="2C798B18">
            <wp:extent cx="5981700" cy="4760946"/>
            <wp:effectExtent l="0" t="0" r="0" b="1905"/>
            <wp:docPr id="9" name="Picture 9">
              <a:extLst xmlns:a="http://schemas.openxmlformats.org/drawingml/2006/main">
                <a:ext uri="{FF2B5EF4-FFF2-40B4-BE49-F238E27FC236}">
                  <a16:creationId xmlns:a16="http://schemas.microsoft.com/office/drawing/2014/main" id="{D29859A6-269B-824C-B620-B8A72348E9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9859A6-269B-824C-B620-B8A72348E9B6}"/>
                        </a:ext>
                      </a:extLst>
                    </pic:cNvPr>
                    <pic:cNvPicPr>
                      <a:picLocks noChangeAspect="1"/>
                    </pic:cNvPicPr>
                  </pic:nvPicPr>
                  <pic:blipFill rotWithShape="1">
                    <a:blip r:embed="rId17">
                      <a:extLst>
                        <a:ext uri="{28A0092B-C50C-407E-A947-70E740481C1C}">
                          <a14:useLocalDpi xmlns:a14="http://schemas.microsoft.com/office/drawing/2010/main"/>
                        </a:ext>
                      </a:extLst>
                    </a:blip>
                    <a:srcRect l="7436" t="25857" r="10897" b="23916"/>
                    <a:stretch/>
                  </pic:blipFill>
                  <pic:spPr bwMode="auto">
                    <a:xfrm>
                      <a:off x="0" y="0"/>
                      <a:ext cx="5991670" cy="4768882"/>
                    </a:xfrm>
                    <a:prstGeom prst="rect">
                      <a:avLst/>
                    </a:prstGeom>
                    <a:ln>
                      <a:noFill/>
                    </a:ln>
                    <a:extLst>
                      <a:ext uri="{53640926-AAD7-44D8-BBD7-CCE9431645EC}">
                        <a14:shadowObscured xmlns:a14="http://schemas.microsoft.com/office/drawing/2010/main"/>
                      </a:ext>
                    </a:extLst>
                  </pic:spPr>
                </pic:pic>
              </a:graphicData>
            </a:graphic>
          </wp:inline>
        </w:drawing>
      </w:r>
    </w:p>
    <w:p w14:paraId="0A31474D" w14:textId="77777777" w:rsidR="006C4829" w:rsidRDefault="006C4829"/>
    <w:p w14:paraId="6999D87A" w14:textId="4E12BDAD" w:rsidR="006C4829" w:rsidRDefault="006C4829">
      <w:r>
        <w:br w:type="page"/>
      </w:r>
    </w:p>
    <w:p w14:paraId="40036B44" w14:textId="7A1C2FE7" w:rsidR="006C4829" w:rsidRDefault="006C4829">
      <w:r>
        <w:lastRenderedPageBreak/>
        <w:t>Figure S</w:t>
      </w:r>
      <w:r w:rsidR="00744E5E">
        <w:t>7</w:t>
      </w:r>
      <w:r w:rsidR="00F77EB2">
        <w:t>. Sensitivity analyses on the impacts of different parameters on the result of this study. (a) the impact of discharge and channel slope on mean global valley volume; (b) the impact of sediment discharge, variations in the chosen time interval, river discharge, and channel slope on the number of filled valleys; (c) the impact of varying the chosen time interval, river discharge, channel slope, and sediment discharge on total sediment infill; and (d) the impact of varying time intervals, particulate organic carbon (POC) concentrations, river discharge, channel slope, and sediment discharge on total POC infilling.</w:t>
      </w:r>
    </w:p>
    <w:p w14:paraId="178549D6" w14:textId="77777777" w:rsidR="00F77EB2" w:rsidRDefault="00F77EB2"/>
    <w:p w14:paraId="76A836FD" w14:textId="2E8F34BA" w:rsidR="006C4829" w:rsidRDefault="007F407C">
      <w:r>
        <w:rPr>
          <w:noProof/>
          <w14:ligatures w14:val="standardContextual"/>
        </w:rPr>
        <w:drawing>
          <wp:inline distT="0" distB="0" distL="0" distR="0" wp14:anchorId="46E69458" wp14:editId="0D98C174">
            <wp:extent cx="6388100" cy="4788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4701"/>
                    <a:stretch/>
                  </pic:blipFill>
                  <pic:spPr bwMode="auto">
                    <a:xfrm>
                      <a:off x="0" y="0"/>
                      <a:ext cx="6391710" cy="4790916"/>
                    </a:xfrm>
                    <a:prstGeom prst="rect">
                      <a:avLst/>
                    </a:prstGeom>
                    <a:ln>
                      <a:noFill/>
                    </a:ln>
                    <a:extLst>
                      <a:ext uri="{53640926-AAD7-44D8-BBD7-CCE9431645EC}">
                        <a14:shadowObscured xmlns:a14="http://schemas.microsoft.com/office/drawing/2010/main"/>
                      </a:ext>
                    </a:extLst>
                  </pic:spPr>
                </pic:pic>
              </a:graphicData>
            </a:graphic>
          </wp:inline>
        </w:drawing>
      </w:r>
    </w:p>
    <w:p w14:paraId="74BCBE1E" w14:textId="77777777" w:rsidR="007E4005" w:rsidRDefault="007E4005"/>
    <w:p w14:paraId="48C34A8A" w14:textId="070F6302" w:rsidR="007E4005" w:rsidRDefault="007E4005">
      <w:r>
        <w:br w:type="page"/>
      </w:r>
    </w:p>
    <w:p w14:paraId="7455F327" w14:textId="3CC8793F" w:rsidR="007E4005" w:rsidRDefault="007E4005">
      <w:r>
        <w:lastRenderedPageBreak/>
        <w:t>Table S1</w:t>
      </w:r>
      <w:r w:rsidR="00F77EB2">
        <w:t xml:space="preserve">. Comparison of the model with visual interpretations for 100 randomly selected rivers. </w:t>
      </w:r>
    </w:p>
    <w:p w14:paraId="43DF29B5" w14:textId="77777777" w:rsidR="00902671" w:rsidRDefault="00902671"/>
    <w:tbl>
      <w:tblPr>
        <w:tblW w:w="8040" w:type="dxa"/>
        <w:tblLook w:val="04A0" w:firstRow="1" w:lastRow="0" w:firstColumn="1" w:lastColumn="0" w:noHBand="0" w:noVBand="1"/>
      </w:tblPr>
      <w:tblGrid>
        <w:gridCol w:w="2220"/>
        <w:gridCol w:w="2220"/>
        <w:gridCol w:w="2220"/>
        <w:gridCol w:w="1380"/>
      </w:tblGrid>
      <w:tr w:rsidR="00902671" w:rsidRPr="00902671" w14:paraId="2762E5AD" w14:textId="77777777" w:rsidTr="00902671">
        <w:trPr>
          <w:trHeight w:val="320"/>
        </w:trPr>
        <w:tc>
          <w:tcPr>
            <w:tcW w:w="2220" w:type="dxa"/>
            <w:tcBorders>
              <w:top w:val="single" w:sz="4" w:space="0" w:color="auto"/>
              <w:left w:val="nil"/>
              <w:bottom w:val="single" w:sz="4" w:space="0" w:color="auto"/>
              <w:right w:val="nil"/>
            </w:tcBorders>
            <w:shd w:val="clear" w:color="auto" w:fill="auto"/>
            <w:noWrap/>
            <w:vAlign w:val="bottom"/>
            <w:hideMark/>
          </w:tcPr>
          <w:p w14:paraId="24CFE8EC"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 </w:t>
            </w:r>
          </w:p>
        </w:tc>
        <w:tc>
          <w:tcPr>
            <w:tcW w:w="2220" w:type="dxa"/>
            <w:tcBorders>
              <w:top w:val="single" w:sz="4" w:space="0" w:color="auto"/>
              <w:left w:val="nil"/>
              <w:bottom w:val="single" w:sz="4" w:space="0" w:color="auto"/>
              <w:right w:val="nil"/>
            </w:tcBorders>
            <w:shd w:val="clear" w:color="auto" w:fill="auto"/>
            <w:noWrap/>
            <w:vAlign w:val="bottom"/>
            <w:hideMark/>
          </w:tcPr>
          <w:p w14:paraId="57276F63"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Overfilled (Visual)</w:t>
            </w:r>
          </w:p>
        </w:tc>
        <w:tc>
          <w:tcPr>
            <w:tcW w:w="2220" w:type="dxa"/>
            <w:tcBorders>
              <w:top w:val="single" w:sz="4" w:space="0" w:color="auto"/>
              <w:left w:val="nil"/>
              <w:bottom w:val="single" w:sz="4" w:space="0" w:color="auto"/>
              <w:right w:val="nil"/>
            </w:tcBorders>
            <w:shd w:val="clear" w:color="auto" w:fill="auto"/>
            <w:noWrap/>
            <w:vAlign w:val="bottom"/>
            <w:hideMark/>
          </w:tcPr>
          <w:p w14:paraId="1EE91803"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Underfilled (Visual)</w:t>
            </w:r>
          </w:p>
        </w:tc>
        <w:tc>
          <w:tcPr>
            <w:tcW w:w="1380" w:type="dxa"/>
            <w:tcBorders>
              <w:top w:val="single" w:sz="4" w:space="0" w:color="auto"/>
              <w:left w:val="nil"/>
              <w:bottom w:val="single" w:sz="4" w:space="0" w:color="auto"/>
              <w:right w:val="nil"/>
            </w:tcBorders>
            <w:shd w:val="clear" w:color="auto" w:fill="auto"/>
            <w:noWrap/>
            <w:vAlign w:val="bottom"/>
            <w:hideMark/>
          </w:tcPr>
          <w:p w14:paraId="6F4AE5E8"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Total</w:t>
            </w:r>
          </w:p>
        </w:tc>
      </w:tr>
      <w:tr w:rsidR="00902671" w:rsidRPr="00902671" w14:paraId="2A3F2F02" w14:textId="77777777" w:rsidTr="00902671">
        <w:trPr>
          <w:trHeight w:val="320"/>
        </w:trPr>
        <w:tc>
          <w:tcPr>
            <w:tcW w:w="2220" w:type="dxa"/>
            <w:tcBorders>
              <w:top w:val="nil"/>
              <w:left w:val="nil"/>
              <w:bottom w:val="nil"/>
              <w:right w:val="nil"/>
            </w:tcBorders>
            <w:shd w:val="clear" w:color="auto" w:fill="auto"/>
            <w:noWrap/>
            <w:vAlign w:val="bottom"/>
            <w:hideMark/>
          </w:tcPr>
          <w:p w14:paraId="1811E302"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Overfilled (Model)</w:t>
            </w:r>
          </w:p>
        </w:tc>
        <w:tc>
          <w:tcPr>
            <w:tcW w:w="2220" w:type="dxa"/>
            <w:tcBorders>
              <w:top w:val="nil"/>
              <w:left w:val="nil"/>
              <w:bottom w:val="nil"/>
              <w:right w:val="nil"/>
            </w:tcBorders>
            <w:shd w:val="clear" w:color="auto" w:fill="auto"/>
            <w:noWrap/>
            <w:vAlign w:val="bottom"/>
            <w:hideMark/>
          </w:tcPr>
          <w:p w14:paraId="013E904F"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80/100</w:t>
            </w:r>
          </w:p>
        </w:tc>
        <w:tc>
          <w:tcPr>
            <w:tcW w:w="2220" w:type="dxa"/>
            <w:tcBorders>
              <w:top w:val="nil"/>
              <w:left w:val="nil"/>
              <w:bottom w:val="nil"/>
              <w:right w:val="nil"/>
            </w:tcBorders>
            <w:shd w:val="clear" w:color="auto" w:fill="auto"/>
            <w:noWrap/>
            <w:vAlign w:val="bottom"/>
            <w:hideMark/>
          </w:tcPr>
          <w:p w14:paraId="5832CC3D"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7/100</w:t>
            </w:r>
          </w:p>
        </w:tc>
        <w:tc>
          <w:tcPr>
            <w:tcW w:w="1380" w:type="dxa"/>
            <w:tcBorders>
              <w:top w:val="nil"/>
              <w:left w:val="nil"/>
              <w:bottom w:val="nil"/>
              <w:right w:val="nil"/>
            </w:tcBorders>
            <w:shd w:val="clear" w:color="auto" w:fill="auto"/>
            <w:noWrap/>
            <w:vAlign w:val="bottom"/>
            <w:hideMark/>
          </w:tcPr>
          <w:p w14:paraId="2FD21A14"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 xml:space="preserve">87/100 </w:t>
            </w:r>
          </w:p>
        </w:tc>
      </w:tr>
      <w:tr w:rsidR="00902671" w:rsidRPr="00902671" w14:paraId="4EAA4F16" w14:textId="77777777" w:rsidTr="00902671">
        <w:trPr>
          <w:trHeight w:val="320"/>
        </w:trPr>
        <w:tc>
          <w:tcPr>
            <w:tcW w:w="2220" w:type="dxa"/>
            <w:tcBorders>
              <w:top w:val="nil"/>
              <w:left w:val="nil"/>
              <w:bottom w:val="nil"/>
              <w:right w:val="nil"/>
            </w:tcBorders>
            <w:shd w:val="clear" w:color="auto" w:fill="auto"/>
            <w:noWrap/>
            <w:vAlign w:val="bottom"/>
            <w:hideMark/>
          </w:tcPr>
          <w:p w14:paraId="54FB2CFA"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Underfilled (Model)</w:t>
            </w:r>
          </w:p>
        </w:tc>
        <w:tc>
          <w:tcPr>
            <w:tcW w:w="2220" w:type="dxa"/>
            <w:tcBorders>
              <w:top w:val="nil"/>
              <w:left w:val="nil"/>
              <w:bottom w:val="nil"/>
              <w:right w:val="nil"/>
            </w:tcBorders>
            <w:shd w:val="clear" w:color="auto" w:fill="auto"/>
            <w:noWrap/>
            <w:vAlign w:val="bottom"/>
            <w:hideMark/>
          </w:tcPr>
          <w:p w14:paraId="42F95713"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 xml:space="preserve">7/100 </w:t>
            </w:r>
          </w:p>
        </w:tc>
        <w:tc>
          <w:tcPr>
            <w:tcW w:w="2220" w:type="dxa"/>
            <w:tcBorders>
              <w:top w:val="nil"/>
              <w:left w:val="nil"/>
              <w:bottom w:val="nil"/>
              <w:right w:val="nil"/>
            </w:tcBorders>
            <w:shd w:val="clear" w:color="auto" w:fill="auto"/>
            <w:noWrap/>
            <w:vAlign w:val="bottom"/>
            <w:hideMark/>
          </w:tcPr>
          <w:p w14:paraId="728E4F16"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6/100</w:t>
            </w:r>
          </w:p>
        </w:tc>
        <w:tc>
          <w:tcPr>
            <w:tcW w:w="1380" w:type="dxa"/>
            <w:tcBorders>
              <w:top w:val="nil"/>
              <w:left w:val="nil"/>
              <w:bottom w:val="nil"/>
              <w:right w:val="nil"/>
            </w:tcBorders>
            <w:shd w:val="clear" w:color="auto" w:fill="auto"/>
            <w:noWrap/>
            <w:vAlign w:val="bottom"/>
            <w:hideMark/>
          </w:tcPr>
          <w:p w14:paraId="587D015E"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 xml:space="preserve">13/100 </w:t>
            </w:r>
          </w:p>
        </w:tc>
      </w:tr>
      <w:tr w:rsidR="00902671" w:rsidRPr="00902671" w14:paraId="2BFAC280" w14:textId="77777777" w:rsidTr="00902671">
        <w:trPr>
          <w:trHeight w:val="320"/>
        </w:trPr>
        <w:tc>
          <w:tcPr>
            <w:tcW w:w="2220" w:type="dxa"/>
            <w:tcBorders>
              <w:top w:val="nil"/>
              <w:left w:val="nil"/>
              <w:bottom w:val="nil"/>
              <w:right w:val="nil"/>
            </w:tcBorders>
            <w:shd w:val="clear" w:color="auto" w:fill="auto"/>
            <w:noWrap/>
            <w:vAlign w:val="bottom"/>
            <w:hideMark/>
          </w:tcPr>
          <w:p w14:paraId="76A8D3F5"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Total</w:t>
            </w:r>
          </w:p>
        </w:tc>
        <w:tc>
          <w:tcPr>
            <w:tcW w:w="2220" w:type="dxa"/>
            <w:tcBorders>
              <w:top w:val="nil"/>
              <w:left w:val="nil"/>
              <w:bottom w:val="nil"/>
              <w:right w:val="nil"/>
            </w:tcBorders>
            <w:shd w:val="clear" w:color="auto" w:fill="auto"/>
            <w:noWrap/>
            <w:vAlign w:val="bottom"/>
            <w:hideMark/>
          </w:tcPr>
          <w:p w14:paraId="45D85D75"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 xml:space="preserve">87/100 </w:t>
            </w:r>
          </w:p>
        </w:tc>
        <w:tc>
          <w:tcPr>
            <w:tcW w:w="2220" w:type="dxa"/>
            <w:tcBorders>
              <w:top w:val="nil"/>
              <w:left w:val="nil"/>
              <w:bottom w:val="nil"/>
              <w:right w:val="nil"/>
            </w:tcBorders>
            <w:shd w:val="clear" w:color="auto" w:fill="auto"/>
            <w:noWrap/>
            <w:vAlign w:val="bottom"/>
            <w:hideMark/>
          </w:tcPr>
          <w:p w14:paraId="18862A4C"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 xml:space="preserve">13/100 </w:t>
            </w:r>
          </w:p>
        </w:tc>
        <w:tc>
          <w:tcPr>
            <w:tcW w:w="1380" w:type="dxa"/>
            <w:tcBorders>
              <w:top w:val="nil"/>
              <w:left w:val="nil"/>
              <w:bottom w:val="nil"/>
              <w:right w:val="nil"/>
            </w:tcBorders>
            <w:shd w:val="clear" w:color="auto" w:fill="auto"/>
            <w:noWrap/>
            <w:vAlign w:val="bottom"/>
            <w:hideMark/>
          </w:tcPr>
          <w:p w14:paraId="6E116273" w14:textId="77777777" w:rsidR="00902671" w:rsidRPr="00902671" w:rsidRDefault="00902671" w:rsidP="00902671">
            <w:pPr>
              <w:rPr>
                <w:rFonts w:ascii="Calibri" w:eastAsia="Times New Roman" w:hAnsi="Calibri" w:cs="Calibri"/>
                <w:color w:val="000000"/>
              </w:rPr>
            </w:pPr>
            <w:r w:rsidRPr="00902671">
              <w:rPr>
                <w:rFonts w:ascii="Calibri" w:eastAsia="Times New Roman" w:hAnsi="Calibri" w:cs="Calibri"/>
                <w:color w:val="000000"/>
              </w:rPr>
              <w:t>100/100</w:t>
            </w:r>
          </w:p>
        </w:tc>
      </w:tr>
    </w:tbl>
    <w:p w14:paraId="071601AF" w14:textId="77777777" w:rsidR="00902671" w:rsidRDefault="00902671"/>
    <w:sectPr w:rsidR="0090267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rrick Vaughn" w:date="2023-03-24T15:00:00Z" w:initials="DV">
    <w:p w14:paraId="580E4371" w14:textId="77777777" w:rsidR="00AC2209" w:rsidRDefault="00AC2209">
      <w:r>
        <w:rPr>
          <w:rStyle w:val="CommentReference"/>
        </w:rPr>
        <w:annotationRef/>
      </w:r>
      <w:r>
        <w:rPr>
          <w:color w:val="000000"/>
          <w:sz w:val="20"/>
          <w:szCs w:val="20"/>
        </w:rPr>
        <w:t>4-6 Figures/Tables Max. Currently at 3 Figures and 2 Tables, total of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0E43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839A0" w16cex:dateUtc="2023-03-24T1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0E4371" w16cid:durableId="27C839A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rrick Vaughn">
    <w15:presenceInfo w15:providerId="AD" w15:userId="S::dvaughn2@fsu.edu::67cab02f-a79a-4a75-8d35-78640e7a27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D8C"/>
    <w:rsid w:val="00142883"/>
    <w:rsid w:val="00267392"/>
    <w:rsid w:val="00386CF4"/>
    <w:rsid w:val="003C2EDB"/>
    <w:rsid w:val="004A351A"/>
    <w:rsid w:val="005B27EF"/>
    <w:rsid w:val="005F2D13"/>
    <w:rsid w:val="006C4829"/>
    <w:rsid w:val="00744E5E"/>
    <w:rsid w:val="007E4005"/>
    <w:rsid w:val="007F407C"/>
    <w:rsid w:val="007F4697"/>
    <w:rsid w:val="00852EEA"/>
    <w:rsid w:val="00902671"/>
    <w:rsid w:val="00A71AA0"/>
    <w:rsid w:val="00AC2209"/>
    <w:rsid w:val="00C37D8C"/>
    <w:rsid w:val="00E97C1F"/>
    <w:rsid w:val="00F77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9A9816"/>
  <w15:docId w15:val="{7A7F9D14-4D01-E844-95D6-D49C6F865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209"/>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C2209"/>
    <w:rPr>
      <w:sz w:val="16"/>
      <w:szCs w:val="16"/>
    </w:rPr>
  </w:style>
  <w:style w:type="paragraph" w:styleId="CommentText">
    <w:name w:val="annotation text"/>
    <w:basedOn w:val="Normal"/>
    <w:link w:val="CommentTextChar"/>
    <w:uiPriority w:val="99"/>
    <w:semiHidden/>
    <w:unhideWhenUsed/>
    <w:rsid w:val="00AC2209"/>
    <w:rPr>
      <w:sz w:val="20"/>
      <w:szCs w:val="20"/>
    </w:rPr>
  </w:style>
  <w:style w:type="character" w:customStyle="1" w:styleId="CommentTextChar">
    <w:name w:val="Comment Text Char"/>
    <w:basedOn w:val="DefaultParagraphFont"/>
    <w:link w:val="CommentText"/>
    <w:uiPriority w:val="99"/>
    <w:semiHidden/>
    <w:rsid w:val="00AC2209"/>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C2209"/>
    <w:rPr>
      <w:b/>
      <w:bCs/>
    </w:rPr>
  </w:style>
  <w:style w:type="character" w:customStyle="1" w:styleId="CommentSubjectChar">
    <w:name w:val="Comment Subject Char"/>
    <w:basedOn w:val="CommentTextChar"/>
    <w:link w:val="CommentSubject"/>
    <w:uiPriority w:val="99"/>
    <w:semiHidden/>
    <w:rsid w:val="00AC2209"/>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120992">
      <w:bodyDiv w:val="1"/>
      <w:marLeft w:val="0"/>
      <w:marRight w:val="0"/>
      <w:marTop w:val="0"/>
      <w:marBottom w:val="0"/>
      <w:divBdr>
        <w:top w:val="none" w:sz="0" w:space="0" w:color="auto"/>
        <w:left w:val="none" w:sz="0" w:space="0" w:color="auto"/>
        <w:bottom w:val="none" w:sz="0" w:space="0" w:color="auto"/>
        <w:right w:val="none" w:sz="0" w:space="0" w:color="auto"/>
      </w:divBdr>
    </w:div>
    <w:div w:id="2042900957">
      <w:bodyDiv w:val="1"/>
      <w:marLeft w:val="0"/>
      <w:marRight w:val="0"/>
      <w:marTop w:val="0"/>
      <w:marBottom w:val="0"/>
      <w:divBdr>
        <w:top w:val="none" w:sz="0" w:space="0" w:color="auto"/>
        <w:left w:val="none" w:sz="0" w:space="0" w:color="auto"/>
        <w:bottom w:val="none" w:sz="0" w:space="0" w:color="auto"/>
        <w:right w:val="none" w:sz="0" w:space="0" w:color="auto"/>
      </w:divBdr>
    </w:div>
    <w:div w:id="21296612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webSettings" Target="webSettings.xml"/><Relationship Id="rId21" Type="http://schemas.openxmlformats.org/officeDocument/2006/relationships/theme" Target="theme/theme1.xml"/><Relationship Id="rId7" Type="http://schemas.microsoft.com/office/2018/08/relationships/commentsExtensible" Target="commentsExtensible.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ettings" Target="settings.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5" Type="http://schemas.microsoft.com/office/2011/relationships/commentsExtended" Target="commentsExtended.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comments" Target="comment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13</Pages>
  <Words>870</Words>
  <Characters>4964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Derrick Vaughn</dc:creator>
  <cp:keywords/>
  <dc:description/>
  <cp:lastModifiedBy>Derrick Vaughn</cp:lastModifiedBy>
  <cp:revision>11</cp:revision>
  <dcterms:created xsi:type="dcterms:W3CDTF">2023-03-22T17:04:00Z</dcterms:created>
  <dcterms:modified xsi:type="dcterms:W3CDTF">2023-03-29T13:52:00Z</dcterms:modified>
</cp:coreProperties>
</file>